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AEA5" w14:textId="38197D3A" w:rsidR="6FAD288A" w:rsidRDefault="6FAD288A" w:rsidP="6FAD288A">
      <w:pPr>
        <w:pStyle w:val="Titel"/>
        <w:ind w:left="0" w:firstLine="0"/>
        <w:jc w:val="both"/>
        <w:rPr>
          <w:rFonts w:ascii="Tahoma" w:hAnsi="Tahoma" w:cs="Tahoma"/>
          <w:sz w:val="20"/>
          <w:szCs w:val="20"/>
        </w:rPr>
      </w:pPr>
    </w:p>
    <w:p w14:paraId="7E7B6C66" w14:textId="28D4FBD3" w:rsidR="72D95BDB" w:rsidRPr="00887A78" w:rsidRDefault="38248C8A" w:rsidP="006D3940">
      <w:pPr>
        <w:pStyle w:val="Titel"/>
        <w:ind w:left="0" w:firstLine="0"/>
        <w:jc w:val="both"/>
        <w:rPr>
          <w:rFonts w:ascii="Tahoma" w:hAnsi="Tahoma" w:cs="Tahoma"/>
          <w:sz w:val="20"/>
          <w:szCs w:val="20"/>
        </w:rPr>
      </w:pPr>
      <w:r w:rsidRPr="6FAD288A">
        <w:rPr>
          <w:rFonts w:ascii="Tahoma" w:hAnsi="Tahoma" w:cs="Tahoma"/>
          <w:sz w:val="20"/>
          <w:szCs w:val="20"/>
        </w:rPr>
        <w:t>S</w:t>
      </w:r>
      <w:r w:rsidR="72D95BDB" w:rsidRPr="6FAD288A">
        <w:rPr>
          <w:rFonts w:ascii="Tahoma" w:hAnsi="Tahoma" w:cs="Tahoma"/>
          <w:sz w:val="20"/>
          <w:szCs w:val="20"/>
        </w:rPr>
        <w:t>ervice Level Agreement</w:t>
      </w:r>
      <w:r w:rsidR="00B1461D" w:rsidRPr="6FAD288A">
        <w:rPr>
          <w:rFonts w:ascii="Tahoma" w:hAnsi="Tahoma" w:cs="Tahoma"/>
          <w:sz w:val="20"/>
          <w:szCs w:val="20"/>
        </w:rPr>
        <w:t xml:space="preserve"> </w:t>
      </w:r>
      <w:r w:rsidR="00835D0F" w:rsidRPr="6FAD288A">
        <w:rPr>
          <w:rFonts w:ascii="Tahoma" w:hAnsi="Tahoma" w:cs="Tahoma"/>
          <w:sz w:val="20"/>
          <w:szCs w:val="20"/>
        </w:rPr>
        <w:t>ten behoeve van</w:t>
      </w:r>
      <w:r w:rsidR="008F488C" w:rsidRPr="6FAD288A">
        <w:rPr>
          <w:rFonts w:ascii="Tahoma" w:hAnsi="Tahoma" w:cs="Tahoma"/>
          <w:sz w:val="20"/>
          <w:szCs w:val="20"/>
        </w:rPr>
        <w:t xml:space="preserve"> uitvoeren van </w:t>
      </w:r>
      <w:r w:rsidR="009C0350" w:rsidRPr="6FAD288A">
        <w:rPr>
          <w:rFonts w:ascii="Tahoma" w:hAnsi="Tahoma" w:cs="Tahoma"/>
          <w:sz w:val="20"/>
          <w:szCs w:val="20"/>
        </w:rPr>
        <w:t>(</w:t>
      </w:r>
      <w:r w:rsidR="00E210E2" w:rsidRPr="6FAD288A">
        <w:rPr>
          <w:rFonts w:ascii="Tahoma" w:hAnsi="Tahoma" w:cs="Tahoma"/>
          <w:sz w:val="20"/>
          <w:szCs w:val="20"/>
        </w:rPr>
        <w:t xml:space="preserve">complexe) </w:t>
      </w:r>
      <w:r w:rsidR="72D95BDB" w:rsidRPr="6FAD288A">
        <w:rPr>
          <w:rFonts w:ascii="Tahoma" w:hAnsi="Tahoma" w:cs="Tahoma"/>
          <w:sz w:val="20"/>
          <w:szCs w:val="20"/>
        </w:rPr>
        <w:t>moleculaire diagnostiek</w:t>
      </w:r>
      <w:r w:rsidR="00B1461D" w:rsidRPr="6FAD288A">
        <w:rPr>
          <w:rFonts w:ascii="Tahoma" w:hAnsi="Tahoma" w:cs="Tahoma"/>
          <w:sz w:val="20"/>
          <w:szCs w:val="20"/>
        </w:rPr>
        <w:t xml:space="preserve"> voor solide tumoren</w:t>
      </w:r>
      <w:r w:rsidR="72D95BDB" w:rsidRPr="6FAD288A">
        <w:rPr>
          <w:rFonts w:ascii="Tahoma" w:hAnsi="Tahoma" w:cs="Tahoma"/>
          <w:sz w:val="20"/>
          <w:szCs w:val="20"/>
        </w:rPr>
        <w:t xml:space="preserve"> </w:t>
      </w:r>
      <w:r w:rsidR="008F488C" w:rsidRPr="6FAD288A">
        <w:rPr>
          <w:rFonts w:ascii="Tahoma" w:hAnsi="Tahoma" w:cs="Tahoma"/>
          <w:sz w:val="20"/>
          <w:szCs w:val="20"/>
        </w:rPr>
        <w:t>vanaf 2023</w:t>
      </w:r>
    </w:p>
    <w:p w14:paraId="72117804" w14:textId="02352781" w:rsidR="00B71694" w:rsidRDefault="00B71694" w:rsidP="006D3940">
      <w:pPr>
        <w:pStyle w:val="Titel"/>
        <w:ind w:left="0" w:firstLine="0"/>
        <w:jc w:val="both"/>
        <w:rPr>
          <w:rFonts w:ascii="Tahoma" w:hAnsi="Tahoma" w:cs="Tahoma"/>
          <w:sz w:val="20"/>
          <w:szCs w:val="20"/>
        </w:rPr>
      </w:pPr>
    </w:p>
    <w:p w14:paraId="3BF5BD89" w14:textId="2A63CEA7" w:rsidR="00300C78" w:rsidRPr="00887A78" w:rsidRDefault="0013237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De volgende partijen maken afspraken over de </w:t>
      </w:r>
      <w:r w:rsidR="007D5D48" w:rsidRPr="00887A78">
        <w:rPr>
          <w:rFonts w:ascii="Tahoma" w:hAnsi="Tahoma" w:cs="Tahoma"/>
          <w:sz w:val="20"/>
          <w:szCs w:val="20"/>
        </w:rPr>
        <w:t xml:space="preserve">moleculaire diagnostiek binnen de </w:t>
      </w:r>
      <w:r w:rsidRPr="00887A78">
        <w:rPr>
          <w:rFonts w:ascii="Tahoma" w:hAnsi="Tahoma" w:cs="Tahoma"/>
          <w:sz w:val="20"/>
          <w:szCs w:val="20"/>
        </w:rPr>
        <w:t>oncologische zorg:</w:t>
      </w:r>
    </w:p>
    <w:p w14:paraId="6EDCCC10" w14:textId="77777777" w:rsidR="00300C78" w:rsidRPr="00887A78" w:rsidRDefault="00300C78" w:rsidP="006D3940">
      <w:pPr>
        <w:rPr>
          <w:rFonts w:ascii="Tahoma" w:hAnsi="Tahoma" w:cs="Tahoma"/>
          <w:sz w:val="20"/>
          <w:szCs w:val="20"/>
        </w:rPr>
      </w:pPr>
    </w:p>
    <w:p w14:paraId="0ECF1E12" w14:textId="5835941C" w:rsidR="10C030C0" w:rsidRPr="00887A78" w:rsidRDefault="10C030C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[</w:t>
      </w:r>
      <w:r w:rsidR="00862179" w:rsidRPr="00887A78">
        <w:rPr>
          <w:rFonts w:ascii="Tahoma" w:hAnsi="Tahoma" w:cs="Tahoma"/>
          <w:b/>
          <w:sz w:val="20"/>
          <w:szCs w:val="20"/>
        </w:rPr>
        <w:t>D</w:t>
      </w:r>
      <w:r w:rsidRPr="00887A78">
        <w:rPr>
          <w:rFonts w:ascii="Tahoma" w:hAnsi="Tahoma" w:cs="Tahoma"/>
          <w:b/>
          <w:sz w:val="20"/>
          <w:szCs w:val="20"/>
        </w:rPr>
        <w:t>ienst aanvragend ziekenhuis</w:t>
      </w:r>
      <w:r w:rsidRPr="00887A78">
        <w:rPr>
          <w:rFonts w:ascii="Tahoma" w:hAnsi="Tahoma" w:cs="Tahoma"/>
          <w:sz w:val="20"/>
          <w:szCs w:val="20"/>
        </w:rPr>
        <w:t>], handelend onder de naam …, gevestigd op […], rechtsgeldig vertegenwoordigd door de heer</w:t>
      </w:r>
      <w:r w:rsidR="005B387F" w:rsidRPr="00887A78">
        <w:rPr>
          <w:rFonts w:ascii="Tahoma" w:hAnsi="Tahoma" w:cs="Tahoma"/>
          <w:sz w:val="20"/>
          <w:szCs w:val="20"/>
        </w:rPr>
        <w:t>/mevrouw</w:t>
      </w:r>
      <w:r w:rsidRPr="00887A78">
        <w:rPr>
          <w:rFonts w:ascii="Tahoma" w:hAnsi="Tahoma" w:cs="Tahoma"/>
          <w:sz w:val="20"/>
          <w:szCs w:val="20"/>
        </w:rPr>
        <w:t xml:space="preserve"> [….], [voorzitter Raad van Bestuur],</w:t>
      </w:r>
    </w:p>
    <w:p w14:paraId="4C167FED" w14:textId="5C560653" w:rsidR="10C030C0" w:rsidRPr="00887A78" w:rsidRDefault="10C030C0" w:rsidP="006D3940">
      <w:pPr>
        <w:rPr>
          <w:rFonts w:ascii="Tahoma" w:hAnsi="Tahoma" w:cs="Tahoma"/>
          <w:sz w:val="20"/>
          <w:szCs w:val="20"/>
        </w:rPr>
      </w:pPr>
      <w:r w:rsidRPr="76EEE627">
        <w:rPr>
          <w:rFonts w:ascii="Tahoma" w:hAnsi="Tahoma" w:cs="Tahoma"/>
          <w:sz w:val="20"/>
          <w:szCs w:val="20"/>
        </w:rPr>
        <w:t>(hierna: opdrachtgever)</w:t>
      </w:r>
    </w:p>
    <w:p w14:paraId="06155FBD" w14:textId="138D6A36" w:rsidR="10C030C0" w:rsidRPr="00887A78" w:rsidRDefault="10C030C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 </w:t>
      </w:r>
    </w:p>
    <w:p w14:paraId="0CCF5DC2" w14:textId="51229939" w:rsidR="10C030C0" w:rsidRPr="00887A78" w:rsidRDefault="10C030C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en </w:t>
      </w:r>
    </w:p>
    <w:p w14:paraId="0690314D" w14:textId="02DB8174" w:rsidR="10C030C0" w:rsidRPr="00887A78" w:rsidRDefault="10C030C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 </w:t>
      </w:r>
    </w:p>
    <w:p w14:paraId="5C770702" w14:textId="2AB0960F" w:rsidR="10C030C0" w:rsidRPr="00887A78" w:rsidRDefault="10C030C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[</w:t>
      </w:r>
      <w:r w:rsidRPr="00887A78">
        <w:rPr>
          <w:rFonts w:ascii="Tahoma" w:hAnsi="Tahoma" w:cs="Tahoma"/>
          <w:b/>
          <w:sz w:val="20"/>
          <w:szCs w:val="20"/>
        </w:rPr>
        <w:t>Dienst verlenend ziekenhuis</w:t>
      </w:r>
      <w:r w:rsidRPr="00887A78">
        <w:rPr>
          <w:rFonts w:ascii="Tahoma" w:hAnsi="Tahoma" w:cs="Tahoma"/>
          <w:sz w:val="20"/>
          <w:szCs w:val="20"/>
        </w:rPr>
        <w:t>], handelend onder de naam […]</w:t>
      </w:r>
      <w:r w:rsidR="3F919F7A" w:rsidRPr="00887A78">
        <w:rPr>
          <w:rFonts w:ascii="Tahoma" w:hAnsi="Tahoma" w:cs="Tahoma"/>
          <w:sz w:val="20"/>
          <w:szCs w:val="20"/>
        </w:rPr>
        <w:t xml:space="preserve"> </w:t>
      </w:r>
      <w:r w:rsidRPr="00887A78">
        <w:rPr>
          <w:rFonts w:ascii="Tahoma" w:hAnsi="Tahoma" w:cs="Tahoma"/>
          <w:sz w:val="20"/>
          <w:szCs w:val="20"/>
        </w:rPr>
        <w:t>en meer in het bijzonder de Afdeling Pathologie van het …, gevestigd op […], rechtsgeldig vertegenwoordigd door de heer</w:t>
      </w:r>
      <w:r w:rsidR="005B387F" w:rsidRPr="00887A78">
        <w:rPr>
          <w:rFonts w:ascii="Tahoma" w:hAnsi="Tahoma" w:cs="Tahoma"/>
          <w:sz w:val="20"/>
          <w:szCs w:val="20"/>
        </w:rPr>
        <w:t>/mevrouw</w:t>
      </w:r>
      <w:r w:rsidRPr="00887A78">
        <w:rPr>
          <w:rFonts w:ascii="Tahoma" w:hAnsi="Tahoma" w:cs="Tahoma"/>
          <w:sz w:val="20"/>
          <w:szCs w:val="20"/>
        </w:rPr>
        <w:t xml:space="preserve"> [….], [voorzitter Raad van Bestuur],</w:t>
      </w:r>
    </w:p>
    <w:p w14:paraId="2702589C" w14:textId="4EE46704" w:rsidR="06F43ECD" w:rsidRPr="00887A78" w:rsidRDefault="00033E4F" w:rsidP="006D39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Hierna (naam Dienst verlenend ziekenhuis </w:t>
      </w:r>
      <w:r w:rsidR="002E758D">
        <w:rPr>
          <w:rFonts w:ascii="Tahoma" w:hAnsi="Tahoma" w:cs="Tahoma"/>
          <w:sz w:val="20"/>
          <w:szCs w:val="20"/>
        </w:rPr>
        <w:t>[</w:t>
      </w:r>
      <w:r>
        <w:rPr>
          <w:rFonts w:ascii="Tahoma" w:hAnsi="Tahoma" w:cs="Tahoma"/>
          <w:sz w:val="20"/>
          <w:szCs w:val="20"/>
        </w:rPr>
        <w:t>DVZ</w:t>
      </w:r>
      <w:r w:rsidR="002E758D"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t xml:space="preserve">)  </w:t>
      </w:r>
    </w:p>
    <w:p w14:paraId="10EFC5F5" w14:textId="26448481" w:rsidR="00D26B48" w:rsidRPr="00887A78" w:rsidRDefault="00792311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e</w:t>
      </w:r>
      <w:r w:rsidR="10C030C0" w:rsidRPr="00887A78">
        <w:rPr>
          <w:rFonts w:ascii="Tahoma" w:hAnsi="Tahoma" w:cs="Tahoma"/>
          <w:sz w:val="20"/>
          <w:szCs w:val="20"/>
        </w:rPr>
        <w:t>n (</w:t>
      </w:r>
      <w:r w:rsidR="009C0350" w:rsidRPr="00887A78">
        <w:rPr>
          <w:rFonts w:ascii="Tahoma" w:hAnsi="Tahoma" w:cs="Tahoma"/>
          <w:sz w:val="20"/>
          <w:szCs w:val="20"/>
        </w:rPr>
        <w:t>optioneel</w:t>
      </w:r>
      <w:r w:rsidR="10C030C0" w:rsidRPr="00887A78">
        <w:rPr>
          <w:rFonts w:ascii="Tahoma" w:hAnsi="Tahoma" w:cs="Tahoma"/>
          <w:sz w:val="20"/>
          <w:szCs w:val="20"/>
        </w:rPr>
        <w:t>)</w:t>
      </w:r>
    </w:p>
    <w:p w14:paraId="55A7D76E" w14:textId="343AAE1F" w:rsidR="10C030C0" w:rsidRPr="00887A78" w:rsidRDefault="10C030C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ab/>
      </w:r>
    </w:p>
    <w:p w14:paraId="4ADAB21D" w14:textId="2CFFC222" w:rsidR="10C030C0" w:rsidRPr="00887A78" w:rsidRDefault="10C030C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[</w:t>
      </w:r>
      <w:r w:rsidRPr="00887A78">
        <w:rPr>
          <w:rFonts w:ascii="Tahoma" w:hAnsi="Tahoma" w:cs="Tahoma"/>
          <w:b/>
          <w:sz w:val="20"/>
          <w:szCs w:val="20"/>
        </w:rPr>
        <w:t>Uitvoerend partner</w:t>
      </w:r>
      <w:r w:rsidR="3F919F7A" w:rsidRPr="00887A78">
        <w:rPr>
          <w:rFonts w:ascii="Tahoma" w:hAnsi="Tahoma" w:cs="Tahoma"/>
          <w:b/>
          <w:sz w:val="20"/>
          <w:szCs w:val="20"/>
        </w:rPr>
        <w:t>/</w:t>
      </w:r>
      <w:r w:rsidRPr="00887A78">
        <w:rPr>
          <w:rFonts w:ascii="Tahoma" w:hAnsi="Tahoma" w:cs="Tahoma"/>
          <w:b/>
          <w:sz w:val="20"/>
          <w:szCs w:val="20"/>
        </w:rPr>
        <w:t>ziekenhuis</w:t>
      </w:r>
      <w:r w:rsidRPr="00887A78">
        <w:rPr>
          <w:rFonts w:ascii="Tahoma" w:hAnsi="Tahoma" w:cs="Tahoma"/>
          <w:sz w:val="20"/>
          <w:szCs w:val="20"/>
        </w:rPr>
        <w:t>], handelend onder de naam […], gevestigd op […], rechtsgeldig vertegenwoordigd door de heer</w:t>
      </w:r>
      <w:r w:rsidR="005B387F" w:rsidRPr="00887A78">
        <w:rPr>
          <w:rFonts w:ascii="Tahoma" w:hAnsi="Tahoma" w:cs="Tahoma"/>
          <w:sz w:val="20"/>
          <w:szCs w:val="20"/>
        </w:rPr>
        <w:t>/mevrouw</w:t>
      </w:r>
      <w:r w:rsidRPr="00887A78">
        <w:rPr>
          <w:rFonts w:ascii="Tahoma" w:hAnsi="Tahoma" w:cs="Tahoma"/>
          <w:sz w:val="20"/>
          <w:szCs w:val="20"/>
        </w:rPr>
        <w:t xml:space="preserve"> [….], [voorzitter Raad van Bestuur],</w:t>
      </w:r>
    </w:p>
    <w:p w14:paraId="5BC1C53D" w14:textId="7BADB59A" w:rsidR="10C030C0" w:rsidRPr="00887A78" w:rsidRDefault="3F919F7A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(hierna: uitvoerend partner)</w:t>
      </w:r>
    </w:p>
    <w:p w14:paraId="35A29356" w14:textId="4375E950" w:rsidR="24BBF851" w:rsidRPr="00887A78" w:rsidRDefault="24BBF851" w:rsidP="006D3940">
      <w:pPr>
        <w:rPr>
          <w:rFonts w:ascii="Tahoma" w:hAnsi="Tahoma" w:cs="Tahoma"/>
          <w:sz w:val="20"/>
          <w:szCs w:val="20"/>
        </w:rPr>
      </w:pPr>
    </w:p>
    <w:p w14:paraId="4BB1FC09" w14:textId="1E6B3DF7" w:rsidR="007D5D48" w:rsidRPr="00887A78" w:rsidRDefault="00792311" w:rsidP="00C9334C">
      <w:pPr>
        <w:pStyle w:val="Kop2"/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Betreft</w:t>
      </w:r>
    </w:p>
    <w:p w14:paraId="6852BF75" w14:textId="5A6473AD" w:rsidR="007D5D48" w:rsidRPr="00887A78" w:rsidRDefault="007D5D48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Het </w:t>
      </w:r>
      <w:r w:rsidR="00132370" w:rsidRPr="00887A78">
        <w:rPr>
          <w:rFonts w:ascii="Tahoma" w:hAnsi="Tahoma" w:cs="Tahoma"/>
          <w:sz w:val="20"/>
          <w:szCs w:val="20"/>
        </w:rPr>
        <w:t xml:space="preserve">betreft </w:t>
      </w:r>
      <w:r w:rsidRPr="00887A78">
        <w:rPr>
          <w:rFonts w:ascii="Tahoma" w:hAnsi="Tahoma" w:cs="Tahoma"/>
          <w:sz w:val="20"/>
          <w:szCs w:val="20"/>
        </w:rPr>
        <w:t xml:space="preserve">afspraken voor uitvoering </w:t>
      </w:r>
      <w:r w:rsidR="00577E20" w:rsidRPr="00887A78">
        <w:rPr>
          <w:rFonts w:ascii="Tahoma" w:hAnsi="Tahoma" w:cs="Tahoma"/>
          <w:sz w:val="20"/>
          <w:szCs w:val="20"/>
        </w:rPr>
        <w:t xml:space="preserve">van </w:t>
      </w:r>
      <w:r w:rsidRPr="00887A78">
        <w:rPr>
          <w:rFonts w:ascii="Tahoma" w:hAnsi="Tahoma" w:cs="Tahoma"/>
          <w:sz w:val="20"/>
          <w:szCs w:val="20"/>
        </w:rPr>
        <w:t xml:space="preserve">en advies </w:t>
      </w:r>
      <w:r w:rsidR="00577E20" w:rsidRPr="00887A78">
        <w:rPr>
          <w:rFonts w:ascii="Tahoma" w:hAnsi="Tahoma" w:cs="Tahoma"/>
          <w:sz w:val="20"/>
          <w:szCs w:val="20"/>
        </w:rPr>
        <w:t xml:space="preserve">over </w:t>
      </w:r>
      <w:r w:rsidRPr="00887A78">
        <w:rPr>
          <w:rFonts w:ascii="Tahoma" w:hAnsi="Tahoma" w:cs="Tahoma"/>
          <w:sz w:val="20"/>
          <w:szCs w:val="20"/>
        </w:rPr>
        <w:t>moleculaire diagnostiek</w:t>
      </w:r>
      <w:r w:rsidR="00132370" w:rsidRPr="00887A78">
        <w:rPr>
          <w:rFonts w:ascii="Tahoma" w:hAnsi="Tahoma" w:cs="Tahoma"/>
          <w:sz w:val="20"/>
          <w:szCs w:val="20"/>
        </w:rPr>
        <w:t xml:space="preserve"> </w:t>
      </w:r>
      <w:r w:rsidR="00577E20" w:rsidRPr="00887A78">
        <w:rPr>
          <w:rFonts w:ascii="Tahoma" w:hAnsi="Tahoma" w:cs="Tahoma"/>
          <w:sz w:val="20"/>
          <w:szCs w:val="20"/>
        </w:rPr>
        <w:t xml:space="preserve">bepalingen </w:t>
      </w:r>
      <w:r w:rsidRPr="00887A78">
        <w:rPr>
          <w:rFonts w:ascii="Tahoma" w:hAnsi="Tahoma" w:cs="Tahoma"/>
          <w:sz w:val="20"/>
          <w:szCs w:val="20"/>
        </w:rPr>
        <w:t xml:space="preserve">die als </w:t>
      </w:r>
      <w:proofErr w:type="spellStart"/>
      <w:r w:rsidRPr="00887A78">
        <w:rPr>
          <w:rFonts w:ascii="Tahoma" w:hAnsi="Tahoma" w:cs="Tahoma"/>
          <w:sz w:val="20"/>
          <w:szCs w:val="20"/>
        </w:rPr>
        <w:t>add-on</w:t>
      </w:r>
      <w:proofErr w:type="spellEnd"/>
      <w:r w:rsidRPr="00887A78">
        <w:rPr>
          <w:rFonts w:ascii="Tahoma" w:hAnsi="Tahoma" w:cs="Tahoma"/>
          <w:sz w:val="20"/>
          <w:szCs w:val="20"/>
        </w:rPr>
        <w:t xml:space="preserve"> gedeclareerd kunnen worden</w:t>
      </w:r>
      <w:r w:rsidR="008220F4" w:rsidRPr="00887A78">
        <w:rPr>
          <w:rFonts w:ascii="Tahoma" w:hAnsi="Tahoma" w:cs="Tahoma"/>
          <w:sz w:val="20"/>
          <w:szCs w:val="20"/>
        </w:rPr>
        <w:t>.</w:t>
      </w:r>
    </w:p>
    <w:p w14:paraId="70569E6D" w14:textId="34213B3C" w:rsidR="533AC0CB" w:rsidRPr="00887A78" w:rsidRDefault="533AC0CB" w:rsidP="006D3940">
      <w:pPr>
        <w:rPr>
          <w:rFonts w:ascii="Tahoma" w:hAnsi="Tahoma" w:cs="Tahoma"/>
          <w:sz w:val="20"/>
          <w:szCs w:val="20"/>
        </w:rPr>
      </w:pPr>
    </w:p>
    <w:p w14:paraId="2B97E9DB" w14:textId="2B50D1EE" w:rsidR="5B56EAB9" w:rsidRPr="00887A78" w:rsidRDefault="5B56EAB9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In deze overeenkomst worden het </w:t>
      </w:r>
      <w:r w:rsidR="00033E4F">
        <w:rPr>
          <w:rFonts w:ascii="Tahoma" w:hAnsi="Tahoma" w:cs="Tahoma"/>
          <w:sz w:val="20"/>
          <w:szCs w:val="20"/>
        </w:rPr>
        <w:t>DVZ</w:t>
      </w:r>
      <w:r w:rsidRPr="00887A78">
        <w:rPr>
          <w:rFonts w:ascii="Tahoma" w:hAnsi="Tahoma" w:cs="Tahoma"/>
          <w:sz w:val="20"/>
          <w:szCs w:val="20"/>
        </w:rPr>
        <w:t xml:space="preserve"> en de Opdrachtgever soms afzonderlijk als Partij of gezamenlijk als Partijen aangeduid.</w:t>
      </w:r>
    </w:p>
    <w:p w14:paraId="09962278" w14:textId="77777777" w:rsidR="00EC726C" w:rsidRPr="00887A78" w:rsidRDefault="00EC726C" w:rsidP="006D3940">
      <w:pPr>
        <w:rPr>
          <w:rFonts w:ascii="Tahoma" w:hAnsi="Tahoma" w:cs="Tahoma"/>
          <w:sz w:val="20"/>
          <w:szCs w:val="20"/>
        </w:rPr>
      </w:pPr>
    </w:p>
    <w:p w14:paraId="55203C5A" w14:textId="77777777" w:rsidR="00EC726C" w:rsidRPr="00887A78" w:rsidRDefault="00EC726C" w:rsidP="00EC726C">
      <w:pPr>
        <w:pStyle w:val="Kop2"/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Doel</w:t>
      </w:r>
    </w:p>
    <w:p w14:paraId="50B8380A" w14:textId="77777777" w:rsidR="00EC726C" w:rsidRPr="00887A78" w:rsidRDefault="00EC726C" w:rsidP="00EC726C">
      <w:pPr>
        <w:rPr>
          <w:rFonts w:ascii="Tahoma" w:hAnsi="Tahoma" w:cs="Tahoma"/>
          <w:sz w:val="20"/>
          <w:szCs w:val="20"/>
        </w:rPr>
      </w:pPr>
    </w:p>
    <w:p w14:paraId="464AAE53" w14:textId="4A0334CD" w:rsidR="00EC726C" w:rsidRPr="00887A78" w:rsidRDefault="000F246E" w:rsidP="00EC726C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Het borgen van de </w:t>
      </w:r>
      <w:r w:rsidR="00577E20" w:rsidRPr="00887A78">
        <w:rPr>
          <w:rFonts w:ascii="Tahoma" w:hAnsi="Tahoma" w:cs="Tahoma"/>
          <w:sz w:val="20"/>
          <w:szCs w:val="20"/>
        </w:rPr>
        <w:t>kwaliteit, actualiteit en efficiëntie van</w:t>
      </w:r>
      <w:r w:rsidRPr="00887A78">
        <w:rPr>
          <w:rFonts w:ascii="Tahoma" w:hAnsi="Tahoma" w:cs="Tahoma"/>
          <w:sz w:val="20"/>
          <w:szCs w:val="20"/>
        </w:rPr>
        <w:t xml:space="preserve"> </w:t>
      </w:r>
      <w:r w:rsidR="00577E20" w:rsidRPr="00887A78">
        <w:rPr>
          <w:rFonts w:ascii="Tahoma" w:hAnsi="Tahoma" w:cs="Tahoma"/>
          <w:sz w:val="20"/>
          <w:szCs w:val="20"/>
        </w:rPr>
        <w:t>moleculaire diagnostiek t.b.v.</w:t>
      </w:r>
      <w:r w:rsidRPr="00887A78">
        <w:rPr>
          <w:rFonts w:ascii="Tahoma" w:hAnsi="Tahoma" w:cs="Tahoma"/>
          <w:sz w:val="20"/>
          <w:szCs w:val="20"/>
        </w:rPr>
        <w:t xml:space="preserve"> de</w:t>
      </w:r>
      <w:r w:rsidR="00EC726C" w:rsidRPr="00887A78">
        <w:rPr>
          <w:rFonts w:ascii="Tahoma" w:hAnsi="Tahoma" w:cs="Tahoma"/>
          <w:sz w:val="20"/>
          <w:szCs w:val="20"/>
        </w:rPr>
        <w:t xml:space="preserve"> oncologische zorg </w:t>
      </w:r>
      <w:r w:rsidRPr="00887A78">
        <w:rPr>
          <w:rFonts w:ascii="Tahoma" w:hAnsi="Tahoma" w:cs="Tahoma"/>
          <w:sz w:val="20"/>
          <w:szCs w:val="20"/>
        </w:rPr>
        <w:t>is noodzakelijk gezien de toenemende complexiteit en variatie.</w:t>
      </w:r>
      <w:r w:rsidR="00301675" w:rsidRPr="00887A78">
        <w:rPr>
          <w:rFonts w:ascii="Tahoma" w:hAnsi="Tahoma" w:cs="Tahoma"/>
          <w:sz w:val="20"/>
          <w:szCs w:val="20"/>
        </w:rPr>
        <w:t xml:space="preserve"> Om te zorgen dat patiënten gelijke toegang hebben tot alle benodigde diagnostiek, (medicamenteuze) behandeling en advies</w:t>
      </w:r>
      <w:r w:rsidRPr="00887A78">
        <w:rPr>
          <w:rFonts w:ascii="Tahoma" w:hAnsi="Tahoma" w:cs="Tahoma"/>
          <w:sz w:val="20"/>
          <w:szCs w:val="20"/>
        </w:rPr>
        <w:t>,</w:t>
      </w:r>
      <w:r w:rsidR="00301675" w:rsidRPr="00887A78">
        <w:rPr>
          <w:rFonts w:ascii="Tahoma" w:hAnsi="Tahoma" w:cs="Tahoma"/>
          <w:sz w:val="20"/>
          <w:szCs w:val="20"/>
        </w:rPr>
        <w:t xml:space="preserve"> dient</w:t>
      </w:r>
      <w:r w:rsidRPr="00887A78">
        <w:rPr>
          <w:rFonts w:ascii="Tahoma" w:hAnsi="Tahoma" w:cs="Tahoma"/>
          <w:sz w:val="20"/>
          <w:szCs w:val="20"/>
        </w:rPr>
        <w:t xml:space="preserve"> </w:t>
      </w:r>
      <w:r w:rsidR="00577E20" w:rsidRPr="00887A78">
        <w:rPr>
          <w:rFonts w:ascii="Tahoma" w:hAnsi="Tahoma" w:cs="Tahoma"/>
          <w:sz w:val="20"/>
          <w:szCs w:val="20"/>
        </w:rPr>
        <w:t>deze</w:t>
      </w:r>
      <w:r w:rsidR="00EC726C" w:rsidRPr="00887A78">
        <w:rPr>
          <w:rFonts w:ascii="Tahoma" w:hAnsi="Tahoma" w:cs="Tahoma"/>
          <w:sz w:val="20"/>
          <w:szCs w:val="20"/>
        </w:rPr>
        <w:t xml:space="preserve"> </w:t>
      </w:r>
      <w:r w:rsidR="008C11F5">
        <w:rPr>
          <w:rFonts w:ascii="Tahoma" w:hAnsi="Tahoma" w:cs="Tahoma"/>
          <w:sz w:val="20"/>
          <w:szCs w:val="20"/>
        </w:rPr>
        <w:t xml:space="preserve">bij voorkeur </w:t>
      </w:r>
      <w:r w:rsidR="00577E20" w:rsidRPr="00887A78">
        <w:rPr>
          <w:rFonts w:ascii="Tahoma" w:hAnsi="Tahoma" w:cs="Tahoma"/>
          <w:sz w:val="20"/>
          <w:szCs w:val="20"/>
        </w:rPr>
        <w:t xml:space="preserve">in </w:t>
      </w:r>
      <w:r w:rsidR="00EC726C" w:rsidRPr="00887A78">
        <w:rPr>
          <w:rFonts w:ascii="Tahoma" w:hAnsi="Tahoma" w:cs="Tahoma"/>
          <w:sz w:val="20"/>
          <w:szCs w:val="20"/>
        </w:rPr>
        <w:t>netwer</w:t>
      </w:r>
      <w:r w:rsidRPr="00887A78">
        <w:rPr>
          <w:rFonts w:ascii="Tahoma" w:hAnsi="Tahoma" w:cs="Tahoma"/>
          <w:sz w:val="20"/>
          <w:szCs w:val="20"/>
        </w:rPr>
        <w:t>k</w:t>
      </w:r>
      <w:r w:rsidR="00577E20" w:rsidRPr="00887A78">
        <w:rPr>
          <w:rFonts w:ascii="Tahoma" w:hAnsi="Tahoma" w:cs="Tahoma"/>
          <w:sz w:val="20"/>
          <w:szCs w:val="20"/>
        </w:rPr>
        <w:t>-verband</w:t>
      </w:r>
      <w:r w:rsidR="00EC726C" w:rsidRPr="00887A78">
        <w:rPr>
          <w:rFonts w:ascii="Tahoma" w:hAnsi="Tahoma" w:cs="Tahoma"/>
          <w:sz w:val="20"/>
          <w:szCs w:val="20"/>
        </w:rPr>
        <w:t xml:space="preserve"> plaats</w:t>
      </w:r>
      <w:r w:rsidR="00577E20" w:rsidRPr="00887A78">
        <w:rPr>
          <w:rFonts w:ascii="Tahoma" w:hAnsi="Tahoma" w:cs="Tahoma"/>
          <w:sz w:val="20"/>
          <w:szCs w:val="20"/>
        </w:rPr>
        <w:t xml:space="preserve"> te </w:t>
      </w:r>
      <w:r w:rsidR="00EC726C" w:rsidRPr="00887A78">
        <w:rPr>
          <w:rFonts w:ascii="Tahoma" w:hAnsi="Tahoma" w:cs="Tahoma"/>
          <w:sz w:val="20"/>
          <w:szCs w:val="20"/>
        </w:rPr>
        <w:t xml:space="preserve">vinden. </w:t>
      </w:r>
      <w:r w:rsidR="003B0C88" w:rsidRPr="00887A78">
        <w:rPr>
          <w:rFonts w:ascii="Tahoma" w:hAnsi="Tahoma" w:cs="Tahoma"/>
          <w:sz w:val="20"/>
          <w:szCs w:val="20"/>
        </w:rPr>
        <w:t>Deze SLA</w:t>
      </w:r>
      <w:r w:rsidR="00EC726C" w:rsidRPr="00887A78">
        <w:rPr>
          <w:rFonts w:ascii="Tahoma" w:hAnsi="Tahoma" w:cs="Tahoma"/>
          <w:sz w:val="20"/>
          <w:szCs w:val="20"/>
        </w:rPr>
        <w:t xml:space="preserve"> </w:t>
      </w:r>
      <w:r w:rsidR="003B0C88" w:rsidRPr="00887A78">
        <w:rPr>
          <w:rFonts w:ascii="Tahoma" w:hAnsi="Tahoma" w:cs="Tahoma"/>
          <w:sz w:val="20"/>
          <w:szCs w:val="20"/>
        </w:rPr>
        <w:t>bevordert</w:t>
      </w:r>
      <w:r w:rsidR="00EC726C" w:rsidRPr="00887A78">
        <w:rPr>
          <w:rFonts w:ascii="Tahoma" w:hAnsi="Tahoma" w:cs="Tahoma"/>
          <w:sz w:val="20"/>
          <w:szCs w:val="20"/>
        </w:rPr>
        <w:t>:</w:t>
      </w:r>
    </w:p>
    <w:p w14:paraId="3A0E8610" w14:textId="358336C0" w:rsidR="00EC726C" w:rsidRPr="00887A78" w:rsidRDefault="00301675" w:rsidP="00EC726C">
      <w:pPr>
        <w:pStyle w:val="Lijstaline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Goede, g</w:t>
      </w:r>
      <w:r w:rsidR="00EC726C" w:rsidRPr="00887A78">
        <w:rPr>
          <w:rFonts w:ascii="Tahoma" w:hAnsi="Tahoma" w:cs="Tahoma"/>
          <w:sz w:val="20"/>
          <w:szCs w:val="20"/>
        </w:rPr>
        <w:t xml:space="preserve">elijke toegang tot moleculaire diagnostiek en advies van </w:t>
      </w:r>
      <w:proofErr w:type="spellStart"/>
      <w:r w:rsidR="00EC726C" w:rsidRPr="00887A78">
        <w:rPr>
          <w:rFonts w:ascii="Tahoma" w:hAnsi="Tahoma" w:cs="Tahoma"/>
          <w:sz w:val="20"/>
          <w:szCs w:val="20"/>
        </w:rPr>
        <w:t>MTBs</w:t>
      </w:r>
      <w:proofErr w:type="spellEnd"/>
      <w:r w:rsidR="00EC726C" w:rsidRPr="00887A78">
        <w:rPr>
          <w:rFonts w:ascii="Tahoma" w:hAnsi="Tahoma" w:cs="Tahoma"/>
          <w:sz w:val="20"/>
          <w:szCs w:val="20"/>
        </w:rPr>
        <w:t>;</w:t>
      </w:r>
    </w:p>
    <w:p w14:paraId="5A39DA78" w14:textId="6CC4CB41" w:rsidR="00EC726C" w:rsidRPr="00887A78" w:rsidRDefault="00301675" w:rsidP="00EC726C">
      <w:pPr>
        <w:pStyle w:val="Lijstaline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Goede, g</w:t>
      </w:r>
      <w:r w:rsidR="00EC726C" w:rsidRPr="00887A78">
        <w:rPr>
          <w:rFonts w:ascii="Tahoma" w:hAnsi="Tahoma" w:cs="Tahoma"/>
          <w:sz w:val="20"/>
          <w:szCs w:val="20"/>
        </w:rPr>
        <w:t xml:space="preserve">elijke toegang tot deelname aan studies en </w:t>
      </w:r>
      <w:proofErr w:type="spellStart"/>
      <w:r w:rsidR="00EC726C" w:rsidRPr="00887A78">
        <w:rPr>
          <w:rFonts w:ascii="Tahoma" w:hAnsi="Tahoma" w:cs="Tahoma"/>
          <w:sz w:val="20"/>
          <w:szCs w:val="20"/>
        </w:rPr>
        <w:t>compassionate</w:t>
      </w:r>
      <w:proofErr w:type="spellEnd"/>
      <w:r w:rsidR="00EC726C" w:rsidRPr="00887A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726C" w:rsidRPr="00887A78">
        <w:rPr>
          <w:rFonts w:ascii="Tahoma" w:hAnsi="Tahoma" w:cs="Tahoma"/>
          <w:sz w:val="20"/>
          <w:szCs w:val="20"/>
        </w:rPr>
        <w:t>use</w:t>
      </w:r>
      <w:proofErr w:type="spellEnd"/>
      <w:r w:rsidR="00EC726C" w:rsidRPr="00887A78">
        <w:rPr>
          <w:rFonts w:ascii="Tahoma" w:hAnsi="Tahoma" w:cs="Tahoma"/>
          <w:sz w:val="20"/>
          <w:szCs w:val="20"/>
        </w:rPr>
        <w:t xml:space="preserve"> programma’s;</w:t>
      </w:r>
    </w:p>
    <w:p w14:paraId="787F1272" w14:textId="2C55E324" w:rsidR="00EC726C" w:rsidRPr="00887A78" w:rsidRDefault="00EC726C" w:rsidP="00EC726C">
      <w:pPr>
        <w:pStyle w:val="Lijstaline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Doelmatige inzet van moleculaire diagnostiek</w:t>
      </w:r>
      <w:r w:rsidR="00660673" w:rsidRPr="00887A78">
        <w:rPr>
          <w:rFonts w:ascii="Tahoma" w:hAnsi="Tahoma" w:cs="Tahoma"/>
          <w:sz w:val="20"/>
          <w:szCs w:val="20"/>
        </w:rPr>
        <w:t>:</w:t>
      </w:r>
      <w:r w:rsidR="00301675" w:rsidRPr="00887A78">
        <w:rPr>
          <w:rFonts w:ascii="Tahoma" w:hAnsi="Tahoma" w:cs="Tahoma"/>
          <w:sz w:val="20"/>
          <w:szCs w:val="20"/>
        </w:rPr>
        <w:t xml:space="preserve"> kennisontwikkeling, personeel en opleiding</w:t>
      </w:r>
      <w:r w:rsidR="003B0C88" w:rsidRPr="00887A78">
        <w:rPr>
          <w:rFonts w:ascii="Tahoma" w:hAnsi="Tahoma" w:cs="Tahoma"/>
          <w:sz w:val="20"/>
          <w:szCs w:val="20"/>
        </w:rPr>
        <w:t>;</w:t>
      </w:r>
    </w:p>
    <w:p w14:paraId="3DF38BFC" w14:textId="49EE645A" w:rsidR="00EC726C" w:rsidRPr="00887A78" w:rsidRDefault="00EC726C" w:rsidP="00EC726C">
      <w:pPr>
        <w:pStyle w:val="Lijstaline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Doelmatige inzet van (genees)middelen</w:t>
      </w:r>
      <w:r w:rsidR="003B0C88" w:rsidRPr="00887A78">
        <w:rPr>
          <w:rFonts w:ascii="Tahoma" w:hAnsi="Tahoma" w:cs="Tahoma"/>
          <w:sz w:val="20"/>
          <w:szCs w:val="20"/>
        </w:rPr>
        <w:t>;</w:t>
      </w:r>
    </w:p>
    <w:p w14:paraId="434E2407" w14:textId="1F0BAF31" w:rsidR="00EC726C" w:rsidRPr="00887A78" w:rsidRDefault="00EC726C" w:rsidP="00EC726C">
      <w:pPr>
        <w:pStyle w:val="Lijstaline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Snel</w:t>
      </w:r>
      <w:r w:rsidR="003B0C88" w:rsidRPr="00887A78">
        <w:rPr>
          <w:rFonts w:ascii="Tahoma" w:hAnsi="Tahoma" w:cs="Tahoma"/>
          <w:sz w:val="20"/>
          <w:szCs w:val="20"/>
        </w:rPr>
        <w:t>le en doelmatige</w:t>
      </w:r>
      <w:r w:rsidRPr="00887A78">
        <w:rPr>
          <w:rFonts w:ascii="Tahoma" w:hAnsi="Tahoma" w:cs="Tahoma"/>
          <w:sz w:val="20"/>
          <w:szCs w:val="20"/>
        </w:rPr>
        <w:t xml:space="preserve"> implementatie van nieuwe kennis en technieken (incl. snellere </w:t>
      </w:r>
      <w:proofErr w:type="spellStart"/>
      <w:r w:rsidRPr="00887A78">
        <w:rPr>
          <w:rFonts w:ascii="Tahoma" w:hAnsi="Tahoma" w:cs="Tahoma"/>
          <w:sz w:val="20"/>
          <w:szCs w:val="20"/>
        </w:rPr>
        <w:t>contracteringsafspraken</w:t>
      </w:r>
      <w:proofErr w:type="spellEnd"/>
      <w:r w:rsidRPr="00887A78">
        <w:rPr>
          <w:rFonts w:ascii="Tahoma" w:hAnsi="Tahoma" w:cs="Tahoma"/>
          <w:sz w:val="20"/>
          <w:szCs w:val="20"/>
        </w:rPr>
        <w:t xml:space="preserve"> en vergoedingen);</w:t>
      </w:r>
    </w:p>
    <w:p w14:paraId="27C90672" w14:textId="77777777" w:rsidR="00EC726C" w:rsidRPr="00887A78" w:rsidRDefault="00EC726C" w:rsidP="00EC726C">
      <w:pPr>
        <w:pStyle w:val="Lijstaline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Creëren van een lerend zorgsysteem en de nodige infrastructuur en omgeving voor kennisverzameling en kennisdeling;</w:t>
      </w:r>
    </w:p>
    <w:p w14:paraId="66091E73" w14:textId="133E4E5B" w:rsidR="00EC726C" w:rsidRPr="00887A78" w:rsidRDefault="00301675" w:rsidP="00EC726C">
      <w:pPr>
        <w:pStyle w:val="Lijstaline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Bevorderen van “first time right” diagnostiek voor efficiëntie en minimale belasting voor de </w:t>
      </w:r>
      <w:proofErr w:type="spellStart"/>
      <w:r w:rsidRPr="00887A78">
        <w:rPr>
          <w:rFonts w:ascii="Tahoma" w:hAnsi="Tahoma" w:cs="Tahoma"/>
          <w:sz w:val="20"/>
          <w:szCs w:val="20"/>
        </w:rPr>
        <w:t>patient</w:t>
      </w:r>
      <w:proofErr w:type="spellEnd"/>
      <w:r w:rsidRPr="00887A78">
        <w:rPr>
          <w:rFonts w:ascii="Tahoma" w:hAnsi="Tahoma" w:cs="Tahoma"/>
          <w:sz w:val="20"/>
          <w:szCs w:val="20"/>
        </w:rPr>
        <w:t xml:space="preserve">, door optimalisatie van de diagnostische keten. </w:t>
      </w:r>
    </w:p>
    <w:p w14:paraId="6E059A80" w14:textId="56039E1D" w:rsidR="00966040" w:rsidRPr="00887A78" w:rsidRDefault="5B56EAB9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 </w:t>
      </w:r>
      <w:r w:rsidR="00966040" w:rsidRPr="00887A78">
        <w:rPr>
          <w:rFonts w:ascii="Tahoma" w:hAnsi="Tahoma" w:cs="Tahoma"/>
          <w:sz w:val="20"/>
          <w:szCs w:val="20"/>
        </w:rPr>
        <w:br w:type="page"/>
      </w:r>
    </w:p>
    <w:p w14:paraId="12A125F5" w14:textId="5971A563" w:rsidR="5B56EAB9" w:rsidRPr="00887A78" w:rsidRDefault="5B56EAB9" w:rsidP="00792311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lastRenderedPageBreak/>
        <w:t>Overwegende dat:</w:t>
      </w:r>
    </w:p>
    <w:p w14:paraId="0B561563" w14:textId="37FF270B" w:rsidR="5B56EAB9" w:rsidRPr="00887A78" w:rsidRDefault="5B56EAB9" w:rsidP="00792311">
      <w:pPr>
        <w:pStyle w:val="Lijstaline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De Opdrachtgever heeft aangegeven haar moleculaire diagnostische pathologie verrichtingen door het </w:t>
      </w:r>
      <w:r w:rsidR="008C11F5">
        <w:rPr>
          <w:rFonts w:ascii="Tahoma" w:hAnsi="Tahoma" w:cs="Tahoma"/>
          <w:sz w:val="20"/>
          <w:szCs w:val="20"/>
        </w:rPr>
        <w:t>DVZ</w:t>
      </w:r>
      <w:r w:rsidRPr="00887A78">
        <w:rPr>
          <w:rFonts w:ascii="Tahoma" w:hAnsi="Tahoma" w:cs="Tahoma"/>
          <w:sz w:val="20"/>
          <w:szCs w:val="20"/>
        </w:rPr>
        <w:t xml:space="preserve"> te willen laten uitvoeren. </w:t>
      </w:r>
    </w:p>
    <w:p w14:paraId="14160BF8" w14:textId="41A74B98" w:rsidR="5B56EAB9" w:rsidRPr="00887A78" w:rsidRDefault="5B56EAB9" w:rsidP="00792311">
      <w:pPr>
        <w:pStyle w:val="Lijstaline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Het </w:t>
      </w:r>
      <w:r w:rsidR="008C11F5">
        <w:rPr>
          <w:rFonts w:ascii="Tahoma" w:hAnsi="Tahoma" w:cs="Tahoma"/>
          <w:sz w:val="20"/>
          <w:szCs w:val="20"/>
        </w:rPr>
        <w:t>DVZ</w:t>
      </w:r>
      <w:r w:rsidRPr="00887A78">
        <w:rPr>
          <w:rFonts w:ascii="Tahoma" w:hAnsi="Tahoma" w:cs="Tahoma"/>
          <w:sz w:val="20"/>
          <w:szCs w:val="20"/>
        </w:rPr>
        <w:t xml:space="preserve"> bereid is om onder haar verantwoordelijkheid deze verrichtingen uit te voeren. </w:t>
      </w:r>
    </w:p>
    <w:p w14:paraId="6B00913E" w14:textId="579BFC3A" w:rsidR="5B56EAB9" w:rsidRPr="00887A78" w:rsidRDefault="5B56EAB9" w:rsidP="00792311">
      <w:pPr>
        <w:pStyle w:val="Lijstaline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Partijen de voorwaarden aangaande hun </w:t>
      </w:r>
      <w:r w:rsidR="00283F08" w:rsidRPr="00887A78">
        <w:rPr>
          <w:rFonts w:ascii="Tahoma" w:hAnsi="Tahoma" w:cs="Tahoma"/>
          <w:sz w:val="20"/>
          <w:szCs w:val="20"/>
        </w:rPr>
        <w:t xml:space="preserve">dienstverlening </w:t>
      </w:r>
      <w:r w:rsidRPr="00887A78">
        <w:rPr>
          <w:rFonts w:ascii="Tahoma" w:hAnsi="Tahoma" w:cs="Tahoma"/>
          <w:sz w:val="20"/>
          <w:szCs w:val="20"/>
        </w:rPr>
        <w:t>schriftelijk wensen vast te leggen in een overeenkomst.</w:t>
      </w:r>
    </w:p>
    <w:p w14:paraId="30418DEB" w14:textId="5EE90DDD" w:rsidR="5B56EAB9" w:rsidRPr="00887A78" w:rsidRDefault="5B56EAB9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 </w:t>
      </w:r>
    </w:p>
    <w:p w14:paraId="04A23D8C" w14:textId="74DE8306" w:rsidR="5B56EAB9" w:rsidRPr="00887A78" w:rsidRDefault="5B56EAB9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Partijen verklaren met betrekking tot het verrichten van de pathologie verrichtingen als volgt te zijn overeengekomen:</w:t>
      </w:r>
    </w:p>
    <w:p w14:paraId="0A6BBF3C" w14:textId="6A0FBE6E" w:rsidR="00C9334C" w:rsidRPr="00887A78" w:rsidRDefault="00C9334C" w:rsidP="006D3940">
      <w:pPr>
        <w:rPr>
          <w:rFonts w:ascii="Tahoma" w:hAnsi="Tahoma" w:cs="Tahoma"/>
          <w:sz w:val="20"/>
          <w:szCs w:val="20"/>
        </w:rPr>
      </w:pPr>
    </w:p>
    <w:p w14:paraId="7FD88B17" w14:textId="7777777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1 – Randvoorwaarden</w:t>
      </w:r>
    </w:p>
    <w:p w14:paraId="315CFA67" w14:textId="7777777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6FEFD6F" w14:textId="7777777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1.1 Aard en omvang van de overeenkomst</w:t>
      </w:r>
    </w:p>
    <w:p w14:paraId="0F4D7820" w14:textId="4A0BDEC4" w:rsidR="00B51E34" w:rsidRPr="00887A78" w:rsidRDefault="008C11F5" w:rsidP="00B51E34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DVZ</w:t>
      </w:r>
      <w:r w:rsidR="00D129F4">
        <w:rPr>
          <w:rFonts w:ascii="Tahoma" w:hAnsi="Tahoma" w:cs="Tahoma"/>
          <w:bCs/>
          <w:sz w:val="20"/>
          <w:szCs w:val="20"/>
        </w:rPr>
        <w:t xml:space="preserve"> 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zal ten behoeve van Opdrachtgever een deel van de in deze overeenkomst [TOEVOEGEN IN DE BIJLAGE] genoemde laboratorium verrichtingen uitvoeren </w:t>
      </w:r>
    </w:p>
    <w:p w14:paraId="2A060D36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4535A330" w14:textId="7777777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1.2 Accreditatie</w:t>
      </w:r>
    </w:p>
    <w:p w14:paraId="35C248B9" w14:textId="446DDB5F" w:rsidR="00B51E34" w:rsidRPr="00887A78" w:rsidRDefault="008C11F5" w:rsidP="00B51E3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DVZ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 verklaart bij de verrichting van de diensten te voldoen aan de vigerende wet- en regelgeving en in het bijzonder, </w:t>
      </w:r>
      <w:r w:rsidR="00283F08" w:rsidRPr="00887A78">
        <w:rPr>
          <w:rFonts w:ascii="Tahoma" w:hAnsi="Tahoma" w:cs="Tahoma"/>
          <w:bCs/>
          <w:sz w:val="20"/>
          <w:szCs w:val="20"/>
        </w:rPr>
        <w:t>te beschikken over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 ISO</w:t>
      </w:r>
      <w:r w:rsidR="00C275AB" w:rsidRPr="00887A78">
        <w:rPr>
          <w:rFonts w:ascii="Tahoma" w:hAnsi="Tahoma" w:cs="Tahoma"/>
          <w:bCs/>
          <w:sz w:val="20"/>
          <w:szCs w:val="20"/>
        </w:rPr>
        <w:t xml:space="preserve"> </w:t>
      </w:r>
      <w:r w:rsidR="00B51E34" w:rsidRPr="00887A78">
        <w:rPr>
          <w:rFonts w:ascii="Tahoma" w:hAnsi="Tahoma" w:cs="Tahoma"/>
          <w:bCs/>
          <w:sz w:val="20"/>
          <w:szCs w:val="20"/>
        </w:rPr>
        <w:t>15189</w:t>
      </w:r>
      <w:r w:rsidR="00283F08" w:rsidRPr="00887A78">
        <w:rPr>
          <w:rFonts w:ascii="Tahoma" w:hAnsi="Tahoma" w:cs="Tahoma"/>
          <w:bCs/>
          <w:sz w:val="20"/>
          <w:szCs w:val="20"/>
        </w:rPr>
        <w:t xml:space="preserve"> accreditatie</w:t>
      </w:r>
      <w:r w:rsidR="00B51E34" w:rsidRPr="00887A78">
        <w:rPr>
          <w:rFonts w:ascii="Tahoma" w:hAnsi="Tahoma" w:cs="Tahoma"/>
          <w:bCs/>
          <w:sz w:val="20"/>
          <w:szCs w:val="20"/>
        </w:rPr>
        <w:t>.</w:t>
      </w:r>
      <w:r w:rsidR="00B51E34" w:rsidRPr="00887A78">
        <w:rPr>
          <w:rFonts w:ascii="Tahoma" w:hAnsi="Tahoma" w:cs="Tahoma"/>
          <w:sz w:val="20"/>
          <w:szCs w:val="20"/>
        </w:rPr>
        <w:t xml:space="preserve"> </w:t>
      </w:r>
      <w:r w:rsidR="00B51E34" w:rsidRPr="00887A78">
        <w:rPr>
          <w:rFonts w:ascii="Tahoma" w:hAnsi="Tahoma" w:cs="Tahoma"/>
          <w:bCs/>
          <w:sz w:val="20"/>
          <w:szCs w:val="20"/>
        </w:rPr>
        <w:t>[Graag aanvullen]</w:t>
      </w:r>
    </w:p>
    <w:p w14:paraId="796CA457" w14:textId="27B49254" w:rsidR="00B51E34" w:rsidRPr="00887A78" w:rsidRDefault="00B51E34" w:rsidP="00B51E34">
      <w:pPr>
        <w:jc w:val="both"/>
        <w:rPr>
          <w:rFonts w:ascii="Tahoma" w:hAnsi="Tahoma" w:cs="Tahoma"/>
          <w:sz w:val="20"/>
          <w:szCs w:val="20"/>
        </w:rPr>
      </w:pPr>
    </w:p>
    <w:p w14:paraId="36E7F080" w14:textId="75A77A40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2 – Aanleveren van materiaal en doorlooptijden</w:t>
      </w:r>
    </w:p>
    <w:p w14:paraId="7B023544" w14:textId="28E08061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Aanbieden van materiaal wordt door Opdrachtgever geregeld […]</w:t>
      </w:r>
      <w:r w:rsidR="00283F08" w:rsidRPr="00887A78">
        <w:rPr>
          <w:rFonts w:ascii="Tahoma" w:hAnsi="Tahoma" w:cs="Tahoma"/>
          <w:bCs/>
          <w:sz w:val="20"/>
          <w:szCs w:val="20"/>
        </w:rPr>
        <w:t xml:space="preserve">. In het belang van goede kwaliteit van inzending geschiedt de wijze van aanbieden in afstemming tussen aanbieder en dienstverlener. </w:t>
      </w:r>
    </w:p>
    <w:p w14:paraId="6B2F6E80" w14:textId="16430E8B" w:rsidR="006D165D" w:rsidRPr="00887A78" w:rsidRDefault="006D165D" w:rsidP="006D165D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Het plaatsen van een order vindt bij voorkeur digitaal plaats en voorziet in een track-</w:t>
      </w:r>
      <w:proofErr w:type="spellStart"/>
      <w:r w:rsidRPr="00887A78">
        <w:rPr>
          <w:rFonts w:ascii="Tahoma" w:hAnsi="Tahoma" w:cs="Tahoma"/>
          <w:bCs/>
          <w:sz w:val="20"/>
          <w:szCs w:val="20"/>
        </w:rPr>
        <w:t>and</w:t>
      </w:r>
      <w:proofErr w:type="spellEnd"/>
      <w:r w:rsidRPr="00887A78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887A78">
        <w:rPr>
          <w:rFonts w:ascii="Tahoma" w:hAnsi="Tahoma" w:cs="Tahoma"/>
          <w:bCs/>
          <w:sz w:val="20"/>
          <w:szCs w:val="20"/>
        </w:rPr>
        <w:t>trace</w:t>
      </w:r>
      <w:proofErr w:type="spellEnd"/>
      <w:r w:rsidRPr="00887A78">
        <w:rPr>
          <w:rFonts w:ascii="Tahoma" w:hAnsi="Tahoma" w:cs="Tahoma"/>
          <w:bCs/>
          <w:sz w:val="20"/>
          <w:szCs w:val="20"/>
        </w:rPr>
        <w:t xml:space="preserve"> functie voor </w:t>
      </w:r>
      <w:r w:rsidR="00DA258A">
        <w:rPr>
          <w:rFonts w:ascii="Tahoma" w:hAnsi="Tahoma" w:cs="Tahoma"/>
          <w:bCs/>
          <w:sz w:val="20"/>
          <w:szCs w:val="20"/>
        </w:rPr>
        <w:t>opdrachtgever</w:t>
      </w:r>
      <w:r w:rsidRPr="00887A78">
        <w:rPr>
          <w:rFonts w:ascii="Tahoma" w:hAnsi="Tahoma" w:cs="Tahoma"/>
          <w:bCs/>
          <w:sz w:val="20"/>
          <w:szCs w:val="20"/>
        </w:rPr>
        <w:t xml:space="preserve"> en dienstverlener</w:t>
      </w:r>
      <w:r w:rsidR="00DA258A">
        <w:rPr>
          <w:rFonts w:ascii="Tahoma" w:hAnsi="Tahoma" w:cs="Tahoma"/>
          <w:bCs/>
          <w:sz w:val="20"/>
          <w:szCs w:val="20"/>
        </w:rPr>
        <w:t xml:space="preserve"> en/of uitvoerende partij</w:t>
      </w:r>
      <w:r w:rsidRPr="00887A78">
        <w:rPr>
          <w:rFonts w:ascii="Tahoma" w:hAnsi="Tahoma" w:cs="Tahoma"/>
          <w:bCs/>
          <w:sz w:val="20"/>
          <w:szCs w:val="20"/>
        </w:rPr>
        <w:t xml:space="preserve">. </w:t>
      </w:r>
    </w:p>
    <w:p w14:paraId="1EC25895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20CD0EBE" w14:textId="60626976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 xml:space="preserve">[Aanvullende </w:t>
      </w:r>
      <w:r w:rsidR="006D165D" w:rsidRPr="00887A78">
        <w:rPr>
          <w:rFonts w:ascii="Tahoma" w:hAnsi="Tahoma" w:cs="Tahoma"/>
          <w:bCs/>
          <w:sz w:val="20"/>
          <w:szCs w:val="20"/>
        </w:rPr>
        <w:t>afspraken</w:t>
      </w:r>
      <w:r w:rsidRPr="00887A78">
        <w:rPr>
          <w:rFonts w:ascii="Tahoma" w:hAnsi="Tahoma" w:cs="Tahoma"/>
          <w:bCs/>
          <w:sz w:val="20"/>
          <w:szCs w:val="20"/>
        </w:rPr>
        <w:t xml:space="preserve"> </w:t>
      </w:r>
      <w:r w:rsidR="006D165D" w:rsidRPr="00887A78">
        <w:rPr>
          <w:rFonts w:ascii="Tahoma" w:hAnsi="Tahoma" w:cs="Tahoma"/>
          <w:bCs/>
          <w:sz w:val="20"/>
          <w:szCs w:val="20"/>
        </w:rPr>
        <w:t>kunnen worden toegevoegd]</w:t>
      </w:r>
    </w:p>
    <w:p w14:paraId="669AAF46" w14:textId="77777777" w:rsidR="00283F08" w:rsidRPr="00887A78" w:rsidRDefault="00283F08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71675C15" w14:textId="169796F1" w:rsidR="00BF164B" w:rsidRPr="00887A78" w:rsidRDefault="00283F08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I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n Bijlage … </w:t>
      </w:r>
      <w:r w:rsidRPr="00887A78">
        <w:rPr>
          <w:rFonts w:ascii="Tahoma" w:hAnsi="Tahoma" w:cs="Tahoma"/>
          <w:bCs/>
          <w:sz w:val="20"/>
          <w:szCs w:val="20"/>
        </w:rPr>
        <w:t xml:space="preserve">is de opgave van 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gestreefde doorlooptijden </w:t>
      </w:r>
      <w:r w:rsidRPr="00887A78">
        <w:rPr>
          <w:rFonts w:ascii="Tahoma" w:hAnsi="Tahoma" w:cs="Tahoma"/>
          <w:bCs/>
          <w:sz w:val="20"/>
          <w:szCs w:val="20"/>
        </w:rPr>
        <w:t xml:space="preserve">per </w:t>
      </w:r>
      <w:r w:rsidR="00B51E34" w:rsidRPr="00887A78">
        <w:rPr>
          <w:rFonts w:ascii="Tahoma" w:hAnsi="Tahoma" w:cs="Tahoma"/>
          <w:bCs/>
          <w:sz w:val="20"/>
          <w:szCs w:val="20"/>
        </w:rPr>
        <w:t>bepalin</w:t>
      </w:r>
      <w:r w:rsidRPr="00887A78">
        <w:rPr>
          <w:rFonts w:ascii="Tahoma" w:hAnsi="Tahoma" w:cs="Tahoma"/>
          <w:bCs/>
          <w:sz w:val="20"/>
          <w:szCs w:val="20"/>
        </w:rPr>
        <w:t>g opgenomen. Doorlooptijd is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 gedefinieerd als</w:t>
      </w:r>
      <w:r w:rsidR="006D165D" w:rsidRPr="00887A78">
        <w:rPr>
          <w:rFonts w:ascii="Tahoma" w:hAnsi="Tahoma" w:cs="Tahoma"/>
          <w:bCs/>
          <w:sz w:val="20"/>
          <w:szCs w:val="20"/>
        </w:rPr>
        <w:t xml:space="preserve"> de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 tijd tussen </w:t>
      </w:r>
      <w:r w:rsidR="00C275AB" w:rsidRPr="00887A78">
        <w:rPr>
          <w:rFonts w:ascii="Tahoma" w:hAnsi="Tahoma" w:cs="Tahoma"/>
          <w:bCs/>
          <w:sz w:val="20"/>
          <w:szCs w:val="20"/>
        </w:rPr>
        <w:t xml:space="preserve">binnenkomst van 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de moleculaire aanvraag </w:t>
      </w:r>
      <w:r w:rsidRPr="00887A78">
        <w:rPr>
          <w:rFonts w:ascii="Tahoma" w:hAnsi="Tahoma" w:cs="Tahoma"/>
          <w:bCs/>
          <w:sz w:val="20"/>
          <w:szCs w:val="20"/>
        </w:rPr>
        <w:t>en</w:t>
      </w:r>
      <w:r w:rsidR="00C275AB" w:rsidRPr="00887A78">
        <w:rPr>
          <w:rFonts w:ascii="Tahoma" w:hAnsi="Tahoma" w:cs="Tahoma"/>
          <w:bCs/>
          <w:sz w:val="20"/>
          <w:szCs w:val="20"/>
        </w:rPr>
        <w:t xml:space="preserve"> materiaal</w:t>
      </w:r>
      <w:r w:rsidR="006D165D" w:rsidRPr="00887A78">
        <w:rPr>
          <w:rFonts w:ascii="Tahoma" w:hAnsi="Tahoma" w:cs="Tahoma"/>
          <w:bCs/>
          <w:sz w:val="20"/>
          <w:szCs w:val="20"/>
        </w:rPr>
        <w:t>, het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 autoriseren van deze </w:t>
      </w:r>
      <w:r w:rsidR="006D165D" w:rsidRPr="00887A78">
        <w:rPr>
          <w:rFonts w:ascii="Tahoma" w:hAnsi="Tahoma" w:cs="Tahoma"/>
          <w:bCs/>
          <w:sz w:val="20"/>
          <w:szCs w:val="20"/>
        </w:rPr>
        <w:t>uitkomsten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 door de verantwoordelijke KMBP</w:t>
      </w:r>
      <w:r w:rsidRPr="00887A78">
        <w:rPr>
          <w:rFonts w:ascii="Tahoma" w:hAnsi="Tahoma" w:cs="Tahoma"/>
          <w:bCs/>
          <w:sz w:val="20"/>
          <w:szCs w:val="20"/>
        </w:rPr>
        <w:t>-</w:t>
      </w:r>
      <w:r w:rsidR="00B51E34" w:rsidRPr="00887A78">
        <w:rPr>
          <w:rFonts w:ascii="Tahoma" w:hAnsi="Tahoma" w:cs="Tahoma"/>
          <w:bCs/>
          <w:sz w:val="20"/>
          <w:szCs w:val="20"/>
        </w:rPr>
        <w:t>er</w:t>
      </w:r>
      <w:r w:rsidR="006D165D" w:rsidRPr="00887A78">
        <w:rPr>
          <w:rFonts w:ascii="Tahoma" w:hAnsi="Tahoma" w:cs="Tahoma"/>
          <w:bCs/>
          <w:sz w:val="20"/>
          <w:szCs w:val="20"/>
        </w:rPr>
        <w:t>, het autoriseren van het verslag door de patholoog, tot en met de terugkoppeling aan de aanvragend behandelaar</w:t>
      </w:r>
      <w:r w:rsidR="00DA258A">
        <w:rPr>
          <w:rFonts w:ascii="Tahoma" w:hAnsi="Tahoma" w:cs="Tahoma"/>
          <w:bCs/>
          <w:sz w:val="20"/>
          <w:szCs w:val="20"/>
        </w:rPr>
        <w:t xml:space="preserve"> (opdrachtgever)</w:t>
      </w:r>
      <w:r w:rsidR="00B51E34" w:rsidRPr="00887A78">
        <w:rPr>
          <w:rFonts w:ascii="Tahoma" w:hAnsi="Tahoma" w:cs="Tahoma"/>
          <w:bCs/>
          <w:sz w:val="20"/>
          <w:szCs w:val="20"/>
        </w:rPr>
        <w:t xml:space="preserve">.   </w:t>
      </w:r>
    </w:p>
    <w:p w14:paraId="2CD79AAA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665529A6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Terugzenden materiaal:</w:t>
      </w:r>
    </w:p>
    <w:p w14:paraId="6C2BA07D" w14:textId="33E0014E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Coupes</w:t>
      </w:r>
      <w:r w:rsidR="00D129F4">
        <w:rPr>
          <w:rFonts w:ascii="Tahoma" w:hAnsi="Tahoma" w:cs="Tahoma"/>
          <w:bCs/>
          <w:sz w:val="20"/>
          <w:szCs w:val="20"/>
        </w:rPr>
        <w:t xml:space="preserve">, glaasjes en blokjes </w:t>
      </w:r>
      <w:r w:rsidRPr="00887A78">
        <w:rPr>
          <w:rFonts w:ascii="Tahoma" w:hAnsi="Tahoma" w:cs="Tahoma"/>
          <w:bCs/>
          <w:sz w:val="20"/>
          <w:szCs w:val="20"/>
        </w:rPr>
        <w:t xml:space="preserve">worden </w:t>
      </w:r>
      <w:r w:rsidR="00E210E2" w:rsidRPr="00887A78">
        <w:rPr>
          <w:rFonts w:ascii="Tahoma" w:hAnsi="Tahoma" w:cs="Tahoma"/>
          <w:bCs/>
          <w:sz w:val="20"/>
          <w:szCs w:val="20"/>
        </w:rPr>
        <w:t xml:space="preserve">in principe </w:t>
      </w:r>
      <w:r w:rsidRPr="00887A78">
        <w:rPr>
          <w:rFonts w:ascii="Tahoma" w:hAnsi="Tahoma" w:cs="Tahoma"/>
          <w:bCs/>
          <w:sz w:val="20"/>
          <w:szCs w:val="20"/>
        </w:rPr>
        <w:t xml:space="preserve">binnen </w:t>
      </w:r>
      <w:r w:rsidR="00D129F4">
        <w:rPr>
          <w:rFonts w:ascii="Tahoma" w:hAnsi="Tahoma" w:cs="Tahoma"/>
          <w:bCs/>
          <w:sz w:val="20"/>
          <w:szCs w:val="20"/>
        </w:rPr>
        <w:t>x</w:t>
      </w:r>
      <w:r w:rsidRPr="00887A78">
        <w:rPr>
          <w:rFonts w:ascii="Tahoma" w:hAnsi="Tahoma" w:cs="Tahoma"/>
          <w:bCs/>
          <w:sz w:val="20"/>
          <w:szCs w:val="20"/>
        </w:rPr>
        <w:t xml:space="preserve"> maand</w:t>
      </w:r>
      <w:r w:rsidR="00D129F4">
        <w:rPr>
          <w:rFonts w:ascii="Tahoma" w:hAnsi="Tahoma" w:cs="Tahoma"/>
          <w:bCs/>
          <w:sz w:val="20"/>
          <w:szCs w:val="20"/>
        </w:rPr>
        <w:t>en [nader te bepalen door beide partijen]</w:t>
      </w:r>
      <w:r w:rsidRPr="00887A78">
        <w:rPr>
          <w:rFonts w:ascii="Tahoma" w:hAnsi="Tahoma" w:cs="Tahoma"/>
          <w:bCs/>
          <w:sz w:val="20"/>
          <w:szCs w:val="20"/>
        </w:rPr>
        <w:t xml:space="preserve"> na uitvoeren diagnostiek teruggezonden naar de afdeling pathologie van Opdrachtgever.</w:t>
      </w:r>
    </w:p>
    <w:p w14:paraId="60B8DDC9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2F2143F5" w14:textId="7777777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3 – Duur en beëindiging van de overeenkomst</w:t>
      </w:r>
    </w:p>
    <w:p w14:paraId="2A38E2F9" w14:textId="7777777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368438C" w14:textId="7777777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3.1 Looptijd overeenkomst</w:t>
      </w:r>
    </w:p>
    <w:p w14:paraId="31F42A93" w14:textId="69CA151D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 xml:space="preserve">Deze overeenkomst wordt aangegaan voor de periode van </w:t>
      </w:r>
      <w:r w:rsidR="00966040" w:rsidRPr="00887A78">
        <w:rPr>
          <w:rFonts w:ascii="Tahoma" w:hAnsi="Tahoma" w:cs="Tahoma"/>
          <w:bCs/>
          <w:sz w:val="20"/>
          <w:szCs w:val="20"/>
        </w:rPr>
        <w:t>[…]</w:t>
      </w:r>
      <w:r w:rsidRPr="00887A78">
        <w:rPr>
          <w:rFonts w:ascii="Tahoma" w:hAnsi="Tahoma" w:cs="Tahoma"/>
          <w:bCs/>
          <w:sz w:val="20"/>
          <w:szCs w:val="20"/>
        </w:rPr>
        <w:t xml:space="preserve"> t/m </w:t>
      </w:r>
      <w:r w:rsidR="00966040" w:rsidRPr="00887A78">
        <w:rPr>
          <w:rFonts w:ascii="Tahoma" w:hAnsi="Tahoma" w:cs="Tahoma"/>
          <w:bCs/>
          <w:sz w:val="20"/>
          <w:szCs w:val="20"/>
        </w:rPr>
        <w:t>[…]</w:t>
      </w:r>
      <w:r w:rsidRPr="00887A78">
        <w:rPr>
          <w:rFonts w:ascii="Tahoma" w:hAnsi="Tahoma" w:cs="Tahoma"/>
          <w:bCs/>
          <w:sz w:val="20"/>
          <w:szCs w:val="20"/>
        </w:rPr>
        <w:t xml:space="preserve">. De overeenkomst wordt jaarlijks stilzwijgend verlengd met een periode van telkens één jaar tenzij één der partijen vóór 1 </w:t>
      </w:r>
      <w:r w:rsidR="00966040" w:rsidRPr="00887A78">
        <w:rPr>
          <w:rFonts w:ascii="Tahoma" w:hAnsi="Tahoma" w:cs="Tahoma"/>
          <w:bCs/>
          <w:sz w:val="20"/>
          <w:szCs w:val="20"/>
        </w:rPr>
        <w:t>september</w:t>
      </w:r>
      <w:r w:rsidRPr="00887A78">
        <w:rPr>
          <w:rFonts w:ascii="Tahoma" w:hAnsi="Tahoma" w:cs="Tahoma"/>
          <w:bCs/>
          <w:sz w:val="20"/>
          <w:szCs w:val="20"/>
        </w:rPr>
        <w:t xml:space="preserve"> van het lopende jaar van de overeenkomst schriftelijk bij aangetekende brief aangeeft de overeenkomst te willen veranderen </w:t>
      </w:r>
      <w:proofErr w:type="spellStart"/>
      <w:r w:rsidRPr="00887A78">
        <w:rPr>
          <w:rFonts w:ascii="Tahoma" w:hAnsi="Tahoma" w:cs="Tahoma"/>
          <w:bCs/>
          <w:sz w:val="20"/>
          <w:szCs w:val="20"/>
        </w:rPr>
        <w:t>cq.</w:t>
      </w:r>
      <w:proofErr w:type="spellEnd"/>
      <w:r w:rsidRPr="00887A78">
        <w:rPr>
          <w:rFonts w:ascii="Tahoma" w:hAnsi="Tahoma" w:cs="Tahoma"/>
          <w:bCs/>
          <w:sz w:val="20"/>
          <w:szCs w:val="20"/>
        </w:rPr>
        <w:t xml:space="preserve"> te beëindigen.</w:t>
      </w:r>
    </w:p>
    <w:p w14:paraId="7F1225A3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763ACF0E" w14:textId="7777777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3.2</w:t>
      </w:r>
      <w:r w:rsidRPr="00887A78">
        <w:rPr>
          <w:rFonts w:ascii="Tahoma" w:hAnsi="Tahoma" w:cs="Tahoma"/>
          <w:sz w:val="20"/>
          <w:szCs w:val="20"/>
        </w:rPr>
        <w:t xml:space="preserve"> </w:t>
      </w:r>
      <w:r w:rsidRPr="00887A78">
        <w:rPr>
          <w:rFonts w:ascii="Tahoma" w:hAnsi="Tahoma" w:cs="Tahoma"/>
          <w:b/>
          <w:bCs/>
          <w:sz w:val="20"/>
          <w:szCs w:val="20"/>
        </w:rPr>
        <w:t>Beëindiging</w:t>
      </w:r>
    </w:p>
    <w:p w14:paraId="49263B34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Partijen zijn bevoegd om de onderhavige overeenkomst met onmiddellijke ingang tussentijds te beëindigen zonder rechterlijke tussenkomst in geval:</w:t>
      </w:r>
    </w:p>
    <w:p w14:paraId="5ABA221D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1. de wederpartij in staat van faillissement wordt verklaard of surseance aan haar wordt verleend;</w:t>
      </w:r>
    </w:p>
    <w:p w14:paraId="31BBA5C7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2. de wederpartij door beslaglegging of anderszins de bevoegdheid over haar vermogen of delen daarvan verliest;</w:t>
      </w:r>
    </w:p>
    <w:p w14:paraId="06D384B6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3. de wederpartij tekortschiet in de nakoming van een of meer verplichtingen uit deze overeenkomst en – voor zover nakoming niet blijvend onmogelijk is - na schriftelijke sommatie waarin de nalatige partij een redelijke termijn wordt gegund om alsnog haar verplichtingen na te komen.</w:t>
      </w:r>
    </w:p>
    <w:p w14:paraId="7B96DD2E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65B02E36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 xml:space="preserve">Een tussentijdse beëindiging dient te geschieden per aangetekende brief aan de wederpartij. </w:t>
      </w:r>
    </w:p>
    <w:p w14:paraId="32E9BB3D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4BC0E309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lastRenderedPageBreak/>
        <w:t>Door de tussentijdse beëindiging worden over en weer bestaande vorderingen onmiddellijk opeisbaar.</w:t>
      </w:r>
    </w:p>
    <w:p w14:paraId="41D29BDF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166072E1" w14:textId="77777777" w:rsidR="00243F18" w:rsidRPr="00887A78" w:rsidRDefault="00243F18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47B29E6A" w14:textId="39FA25D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4 – Rapportage</w:t>
      </w:r>
      <w:r w:rsidR="00377793" w:rsidRPr="00887A78">
        <w:rPr>
          <w:rFonts w:ascii="Tahoma" w:hAnsi="Tahoma" w:cs="Tahoma"/>
          <w:b/>
          <w:bCs/>
          <w:sz w:val="20"/>
          <w:szCs w:val="20"/>
        </w:rPr>
        <w:t xml:space="preserve"> van uitgevoerde bepalingen</w:t>
      </w:r>
    </w:p>
    <w:p w14:paraId="46A0E79F" w14:textId="4585A101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 xml:space="preserve">Het </w:t>
      </w:r>
      <w:r w:rsidR="008C11F5">
        <w:rPr>
          <w:rFonts w:ascii="Tahoma" w:hAnsi="Tahoma" w:cs="Tahoma"/>
          <w:bCs/>
          <w:sz w:val="20"/>
          <w:szCs w:val="20"/>
        </w:rPr>
        <w:t>DVZ</w:t>
      </w:r>
      <w:r w:rsidRPr="00887A78">
        <w:rPr>
          <w:rFonts w:ascii="Tahoma" w:hAnsi="Tahoma" w:cs="Tahoma"/>
          <w:bCs/>
          <w:sz w:val="20"/>
          <w:szCs w:val="20"/>
        </w:rPr>
        <w:t xml:space="preserve"> </w:t>
      </w:r>
      <w:r w:rsidR="00645325" w:rsidRPr="00887A78">
        <w:rPr>
          <w:rFonts w:ascii="Tahoma" w:hAnsi="Tahoma" w:cs="Tahoma"/>
          <w:bCs/>
          <w:sz w:val="20"/>
          <w:szCs w:val="20"/>
        </w:rPr>
        <w:t>ziet er op toe dat er</w:t>
      </w:r>
      <w:r w:rsidRPr="00887A78">
        <w:rPr>
          <w:rFonts w:ascii="Tahoma" w:hAnsi="Tahoma" w:cs="Tahoma"/>
          <w:bCs/>
          <w:sz w:val="20"/>
          <w:szCs w:val="20"/>
        </w:rPr>
        <w:t xml:space="preserve"> eenduidige verslaglegging van de bevindingen van verricht(e) onderzoek(en)</w:t>
      </w:r>
      <w:r w:rsidR="00645325" w:rsidRPr="00887A78">
        <w:rPr>
          <w:rFonts w:ascii="Tahoma" w:hAnsi="Tahoma" w:cs="Tahoma"/>
          <w:bCs/>
          <w:sz w:val="20"/>
          <w:szCs w:val="20"/>
        </w:rPr>
        <w:t xml:space="preserve"> is</w:t>
      </w:r>
      <w:r w:rsidRPr="00887A78">
        <w:rPr>
          <w:rFonts w:ascii="Tahoma" w:hAnsi="Tahoma" w:cs="Tahoma"/>
          <w:bCs/>
          <w:sz w:val="20"/>
          <w:szCs w:val="20"/>
        </w:rPr>
        <w:t xml:space="preserve">, waarbij in het verslag ten minste zijn opgenomen: </w:t>
      </w:r>
    </w:p>
    <w:p w14:paraId="25E29B73" w14:textId="020EC68D" w:rsidR="00B51E34" w:rsidRPr="00887A78" w:rsidRDefault="00645325" w:rsidP="008C05A7">
      <w:pPr>
        <w:pStyle w:val="Lijstalinea"/>
        <w:numPr>
          <w:ilvl w:val="0"/>
          <w:numId w:val="14"/>
        </w:num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Naam aanvrager (</w:t>
      </w:r>
      <w:proofErr w:type="spellStart"/>
      <w:r w:rsidRPr="00887A78">
        <w:rPr>
          <w:rFonts w:ascii="Tahoma" w:hAnsi="Tahoma" w:cs="Tahoma"/>
          <w:bCs/>
          <w:sz w:val="20"/>
          <w:szCs w:val="20"/>
        </w:rPr>
        <w:t>incl</w:t>
      </w:r>
      <w:proofErr w:type="spellEnd"/>
      <w:r w:rsidRPr="00887A78">
        <w:rPr>
          <w:rFonts w:ascii="Tahoma" w:hAnsi="Tahoma" w:cs="Tahoma"/>
          <w:bCs/>
          <w:sz w:val="20"/>
          <w:szCs w:val="20"/>
        </w:rPr>
        <w:t xml:space="preserve"> instituut) en naam uitvoerder (</w:t>
      </w:r>
      <w:proofErr w:type="spellStart"/>
      <w:r w:rsidRPr="00887A78">
        <w:rPr>
          <w:rFonts w:ascii="Tahoma" w:hAnsi="Tahoma" w:cs="Tahoma"/>
          <w:bCs/>
          <w:sz w:val="20"/>
          <w:szCs w:val="20"/>
        </w:rPr>
        <w:t>incl</w:t>
      </w:r>
      <w:proofErr w:type="spellEnd"/>
      <w:r w:rsidRPr="00887A78">
        <w:rPr>
          <w:rFonts w:ascii="Tahoma" w:hAnsi="Tahoma" w:cs="Tahoma"/>
          <w:bCs/>
          <w:sz w:val="20"/>
          <w:szCs w:val="20"/>
        </w:rPr>
        <w:t xml:space="preserve"> instituut)</w:t>
      </w:r>
    </w:p>
    <w:p w14:paraId="017258B5" w14:textId="09159777" w:rsidR="00B51E34" w:rsidRPr="00887A78" w:rsidRDefault="00B51E34" w:rsidP="008C05A7">
      <w:pPr>
        <w:pStyle w:val="Lijstalinea"/>
        <w:numPr>
          <w:ilvl w:val="0"/>
          <w:numId w:val="14"/>
        </w:num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titel en omschrijving van het onderzoek en gebruikte methode</w:t>
      </w:r>
    </w:p>
    <w:p w14:paraId="1AC1C7A3" w14:textId="7185B8B2" w:rsidR="00B51E34" w:rsidRPr="00887A78" w:rsidRDefault="00B51E34" w:rsidP="008C05A7">
      <w:pPr>
        <w:pStyle w:val="Lijstalinea"/>
        <w:numPr>
          <w:ilvl w:val="0"/>
          <w:numId w:val="14"/>
        </w:num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uitgangsmateriaal, nummer en soort</w:t>
      </w:r>
    </w:p>
    <w:p w14:paraId="17146E51" w14:textId="115192D0" w:rsidR="00B51E34" w:rsidRPr="00887A78" w:rsidRDefault="00C87E63" w:rsidP="008C05A7">
      <w:pPr>
        <w:pStyle w:val="Lijstalinea"/>
        <w:numPr>
          <w:ilvl w:val="0"/>
          <w:numId w:val="14"/>
        </w:num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opsomming van uitgevoerde bepalingen/</w:t>
      </w:r>
      <w:proofErr w:type="spellStart"/>
      <w:r w:rsidRPr="00887A78">
        <w:rPr>
          <w:rFonts w:ascii="Tahoma" w:hAnsi="Tahoma" w:cs="Tahoma"/>
          <w:bCs/>
          <w:sz w:val="20"/>
          <w:szCs w:val="20"/>
        </w:rPr>
        <w:t>biomarkers</w:t>
      </w:r>
      <w:proofErr w:type="spellEnd"/>
      <w:r w:rsidRPr="00887A78">
        <w:rPr>
          <w:rFonts w:ascii="Tahoma" w:hAnsi="Tahoma" w:cs="Tahoma"/>
          <w:bCs/>
          <w:sz w:val="20"/>
          <w:szCs w:val="20"/>
        </w:rPr>
        <w:t>/targets/genen en de uitslag</w:t>
      </w:r>
    </w:p>
    <w:p w14:paraId="05D8DDF4" w14:textId="5F8B5411" w:rsidR="00B51E34" w:rsidRPr="00887A78" w:rsidRDefault="00B51E34" w:rsidP="008C05A7">
      <w:pPr>
        <w:pStyle w:val="Lijstalinea"/>
        <w:numPr>
          <w:ilvl w:val="0"/>
          <w:numId w:val="14"/>
        </w:num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conclusie met analytische en eventueel klinische interpretatie van het onderzoeksresultaat</w:t>
      </w:r>
    </w:p>
    <w:p w14:paraId="6BC77E2A" w14:textId="27B49254" w:rsidR="00B51E34" w:rsidRPr="00887A78" w:rsidRDefault="00B51E34" w:rsidP="008C05A7">
      <w:pPr>
        <w:pStyle w:val="Lijstalinea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autorisatie van het onderzoeksresultaat door daartoe bevoegd persoon</w:t>
      </w:r>
    </w:p>
    <w:p w14:paraId="6EEA95BB" w14:textId="0EF2AE91" w:rsidR="00645325" w:rsidRPr="00887A78" w:rsidRDefault="00645325" w:rsidP="00645325">
      <w:pPr>
        <w:pStyle w:val="Lijstalinea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76EEE627">
        <w:rPr>
          <w:rFonts w:ascii="Tahoma" w:hAnsi="Tahoma" w:cs="Tahoma"/>
          <w:sz w:val="20"/>
          <w:szCs w:val="20"/>
        </w:rPr>
        <w:t>Vastlegging van moleculaire bevindingen in PALGA</w:t>
      </w:r>
      <w:r w:rsidR="008C11F5">
        <w:rPr>
          <w:rFonts w:ascii="Tahoma" w:hAnsi="Tahoma" w:cs="Tahoma"/>
          <w:sz w:val="20"/>
          <w:szCs w:val="20"/>
        </w:rPr>
        <w:t xml:space="preserve"> </w:t>
      </w:r>
      <w:r w:rsidR="67FBDA96" w:rsidRPr="76EEE627">
        <w:rPr>
          <w:rFonts w:ascii="Tahoma" w:hAnsi="Tahoma" w:cs="Tahoma"/>
          <w:sz w:val="20"/>
          <w:szCs w:val="20"/>
        </w:rPr>
        <w:t>(</w:t>
      </w:r>
      <w:r w:rsidRPr="76EEE627">
        <w:rPr>
          <w:rFonts w:ascii="Tahoma" w:hAnsi="Tahoma" w:cs="Tahoma"/>
          <w:sz w:val="20"/>
          <w:szCs w:val="20"/>
        </w:rPr>
        <w:t>-PPM</w:t>
      </w:r>
      <w:r w:rsidR="072C405D" w:rsidRPr="76EEE627">
        <w:rPr>
          <w:rFonts w:ascii="Tahoma" w:hAnsi="Tahoma" w:cs="Tahoma"/>
          <w:sz w:val="20"/>
          <w:szCs w:val="20"/>
        </w:rPr>
        <w:t xml:space="preserve"> indien mogelijk)</w:t>
      </w:r>
    </w:p>
    <w:p w14:paraId="0D0DEA9D" w14:textId="77777777" w:rsidR="00645325" w:rsidRPr="00887A78" w:rsidRDefault="008C05A7" w:rsidP="00B51E34">
      <w:pPr>
        <w:pStyle w:val="Lijstalinea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verslag van MTB bespreking </w:t>
      </w:r>
      <w:r w:rsidR="00645325" w:rsidRPr="00887A78">
        <w:rPr>
          <w:rFonts w:ascii="Tahoma" w:hAnsi="Tahoma" w:cs="Tahoma"/>
          <w:sz w:val="20"/>
          <w:szCs w:val="20"/>
        </w:rPr>
        <w:t xml:space="preserve">in het EPD </w:t>
      </w:r>
      <w:r w:rsidR="00696B39" w:rsidRPr="00887A78">
        <w:rPr>
          <w:rFonts w:ascii="Tahoma" w:hAnsi="Tahoma" w:cs="Tahoma"/>
          <w:sz w:val="20"/>
          <w:szCs w:val="20"/>
        </w:rPr>
        <w:t>indien deze heeft plaatsgevonden</w:t>
      </w:r>
    </w:p>
    <w:p w14:paraId="3833FA5B" w14:textId="6642002F" w:rsidR="00B51E34" w:rsidRPr="00887A78" w:rsidRDefault="00283F08" w:rsidP="00645325">
      <w:pPr>
        <w:jc w:val="both"/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Terugkoppeling van verslag</w:t>
      </w:r>
      <w:r w:rsidR="00BF164B" w:rsidRPr="00887A78">
        <w:rPr>
          <w:rFonts w:ascii="Tahoma" w:hAnsi="Tahoma" w:cs="Tahoma"/>
          <w:bCs/>
          <w:sz w:val="20"/>
          <w:szCs w:val="20"/>
        </w:rPr>
        <w:t>en</w:t>
      </w:r>
      <w:r w:rsidRPr="00887A78">
        <w:rPr>
          <w:rFonts w:ascii="Tahoma" w:hAnsi="Tahoma" w:cs="Tahoma"/>
          <w:bCs/>
          <w:sz w:val="20"/>
          <w:szCs w:val="20"/>
        </w:rPr>
        <w:t xml:space="preserve"> vindt bij voorkeur plaats door </w:t>
      </w:r>
      <w:r w:rsidR="00BF164B" w:rsidRPr="00887A78">
        <w:rPr>
          <w:rFonts w:ascii="Tahoma" w:hAnsi="Tahoma" w:cs="Tahoma"/>
          <w:bCs/>
          <w:sz w:val="20"/>
          <w:szCs w:val="20"/>
        </w:rPr>
        <w:t>digitale</w:t>
      </w:r>
      <w:r w:rsidRPr="00887A78">
        <w:rPr>
          <w:rFonts w:ascii="Tahoma" w:hAnsi="Tahoma" w:cs="Tahoma"/>
          <w:bCs/>
          <w:sz w:val="20"/>
          <w:szCs w:val="20"/>
        </w:rPr>
        <w:t xml:space="preserve"> koppeling naar ofwel het Pathologie LIS ofwel het </w:t>
      </w:r>
      <w:r w:rsidR="00BF164B" w:rsidRPr="00887A78">
        <w:rPr>
          <w:rFonts w:ascii="Tahoma" w:hAnsi="Tahoma" w:cs="Tahoma"/>
          <w:bCs/>
          <w:sz w:val="20"/>
          <w:szCs w:val="20"/>
        </w:rPr>
        <w:t xml:space="preserve">EPD van het aanvragend ziekenhuis. </w:t>
      </w:r>
    </w:p>
    <w:p w14:paraId="63CC9DB6" w14:textId="035DDDB5" w:rsidR="00BF164B" w:rsidRPr="00887A78" w:rsidRDefault="00BF164B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430F1363" w14:textId="77777777" w:rsidR="00BF164B" w:rsidRPr="00887A78" w:rsidRDefault="00BF164B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3D183C8A" w14:textId="27B49254" w:rsidR="00B51E34" w:rsidRPr="00887A78" w:rsidRDefault="00B51E34" w:rsidP="00B51E34">
      <w:pPr>
        <w:jc w:val="both"/>
        <w:rPr>
          <w:rFonts w:ascii="Tahoma" w:hAnsi="Tahoma" w:cs="Tahoma"/>
          <w:b/>
          <w:sz w:val="20"/>
          <w:szCs w:val="20"/>
        </w:rPr>
      </w:pPr>
      <w:r w:rsidRPr="00887A78">
        <w:rPr>
          <w:rFonts w:ascii="Tahoma" w:hAnsi="Tahoma" w:cs="Tahoma"/>
          <w:b/>
          <w:sz w:val="20"/>
          <w:szCs w:val="20"/>
        </w:rPr>
        <w:t>Artikel 5 – Tarieven</w:t>
      </w:r>
    </w:p>
    <w:p w14:paraId="0ABA5683" w14:textId="691B7643" w:rsidR="00121F5F" w:rsidRPr="00887A78" w:rsidRDefault="00DF7CBB" w:rsidP="76EEE627">
      <w:pPr>
        <w:rPr>
          <w:rFonts w:ascii="Tahoma" w:hAnsi="Tahoma" w:cs="Tahoma"/>
          <w:sz w:val="20"/>
          <w:szCs w:val="20"/>
        </w:rPr>
      </w:pPr>
      <w:r w:rsidRPr="76EEE627">
        <w:rPr>
          <w:rFonts w:ascii="Tahoma" w:hAnsi="Tahoma" w:cs="Tahoma"/>
          <w:sz w:val="20"/>
          <w:szCs w:val="20"/>
        </w:rPr>
        <w:t xml:space="preserve">In de </w:t>
      </w:r>
      <w:r w:rsidR="00C92FB0" w:rsidRPr="76EEE627">
        <w:rPr>
          <w:rFonts w:ascii="Tahoma" w:hAnsi="Tahoma" w:cs="Tahoma"/>
          <w:sz w:val="20"/>
          <w:szCs w:val="20"/>
        </w:rPr>
        <w:t xml:space="preserve">Regeling medisch-specialistische zorg (NR/REG-2306) </w:t>
      </w:r>
      <w:r w:rsidRPr="76EEE627">
        <w:rPr>
          <w:rFonts w:ascii="Tahoma" w:hAnsi="Tahoma" w:cs="Tahoma"/>
          <w:sz w:val="20"/>
          <w:szCs w:val="20"/>
        </w:rPr>
        <w:t xml:space="preserve">is per 1 januari 2023 een nieuwe </w:t>
      </w:r>
      <w:r w:rsidR="009B6E25" w:rsidRPr="76EEE627">
        <w:rPr>
          <w:rFonts w:ascii="Tahoma" w:hAnsi="Tahoma" w:cs="Tahoma"/>
          <w:sz w:val="20"/>
          <w:szCs w:val="20"/>
        </w:rPr>
        <w:t>bekostigingssystematiek</w:t>
      </w:r>
      <w:r w:rsidRPr="76EEE627">
        <w:rPr>
          <w:rFonts w:ascii="Tahoma" w:hAnsi="Tahoma" w:cs="Tahoma"/>
          <w:sz w:val="20"/>
          <w:szCs w:val="20"/>
        </w:rPr>
        <w:t xml:space="preserve"> voor moleculaire diagnostiek opgenomen</w:t>
      </w:r>
      <w:r w:rsidR="009B6E25" w:rsidRPr="76EEE627">
        <w:rPr>
          <w:rFonts w:ascii="Tahoma" w:hAnsi="Tahoma" w:cs="Tahoma"/>
          <w:sz w:val="20"/>
          <w:szCs w:val="20"/>
        </w:rPr>
        <w:t xml:space="preserve"> (05054</w:t>
      </w:r>
      <w:r w:rsidR="63CBAD03" w:rsidRPr="76EEE627">
        <w:rPr>
          <w:rFonts w:ascii="Tahoma" w:hAnsi="Tahoma" w:cs="Tahoma"/>
          <w:sz w:val="20"/>
          <w:szCs w:val="20"/>
        </w:rPr>
        <w:t>1</w:t>
      </w:r>
      <w:r w:rsidR="009B6E25" w:rsidRPr="76EEE627">
        <w:rPr>
          <w:rFonts w:ascii="Tahoma" w:hAnsi="Tahoma" w:cs="Tahoma"/>
          <w:sz w:val="20"/>
          <w:szCs w:val="20"/>
        </w:rPr>
        <w:t xml:space="preserve"> t/m 050545)</w:t>
      </w:r>
      <w:r w:rsidR="00C92FB0" w:rsidRPr="76EEE627">
        <w:rPr>
          <w:rFonts w:ascii="Tahoma" w:hAnsi="Tahoma" w:cs="Tahoma"/>
          <w:sz w:val="20"/>
          <w:szCs w:val="20"/>
        </w:rPr>
        <w:t>.</w:t>
      </w:r>
      <w:r w:rsidR="00121F5F" w:rsidRPr="76EEE627">
        <w:rPr>
          <w:rFonts w:ascii="Tahoma" w:hAnsi="Tahoma" w:cs="Tahoma"/>
          <w:sz w:val="20"/>
          <w:szCs w:val="20"/>
        </w:rPr>
        <w:t xml:space="preserve"> De aanpassing geldt voor alle prestaties die in 2020 zijn geïntroduceerd voor de moleculaire diagnostiek. Deze ondergaan een wijziging in tarieftype, maar veranderen verder niet van inhoud of omschrijving. </w:t>
      </w:r>
    </w:p>
    <w:p w14:paraId="31B1199F" w14:textId="45F3ECB9" w:rsidR="006846BE" w:rsidRPr="00887A78" w:rsidRDefault="00121F5F" w:rsidP="00121F5F">
      <w:pPr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 xml:space="preserve">Kosten die voorheen in de </w:t>
      </w:r>
      <w:r w:rsidR="00D129F4">
        <w:rPr>
          <w:rFonts w:ascii="Tahoma" w:hAnsi="Tahoma" w:cs="Tahoma"/>
          <w:bCs/>
          <w:sz w:val="20"/>
          <w:szCs w:val="20"/>
        </w:rPr>
        <w:t>DBC</w:t>
      </w:r>
      <w:r w:rsidRPr="00887A78">
        <w:rPr>
          <w:rFonts w:ascii="Tahoma" w:hAnsi="Tahoma" w:cs="Tahoma"/>
          <w:bCs/>
          <w:sz w:val="20"/>
          <w:szCs w:val="20"/>
        </w:rPr>
        <w:t xml:space="preserve"> verdisconteerd </w:t>
      </w:r>
      <w:r w:rsidR="00645325" w:rsidRPr="00887A78">
        <w:rPr>
          <w:rFonts w:ascii="Tahoma" w:hAnsi="Tahoma" w:cs="Tahoma"/>
          <w:bCs/>
          <w:sz w:val="20"/>
          <w:szCs w:val="20"/>
        </w:rPr>
        <w:t xml:space="preserve">werden, </w:t>
      </w:r>
      <w:r w:rsidRPr="00887A78">
        <w:rPr>
          <w:rFonts w:ascii="Tahoma" w:hAnsi="Tahoma" w:cs="Tahoma"/>
          <w:bCs/>
          <w:sz w:val="20"/>
          <w:szCs w:val="20"/>
        </w:rPr>
        <w:t xml:space="preserve">worden </w:t>
      </w:r>
      <w:r w:rsidR="00645325" w:rsidRPr="00887A78">
        <w:rPr>
          <w:rFonts w:ascii="Tahoma" w:hAnsi="Tahoma" w:cs="Tahoma"/>
          <w:bCs/>
          <w:sz w:val="20"/>
          <w:szCs w:val="20"/>
        </w:rPr>
        <w:t xml:space="preserve">per 1 januari 2023 </w:t>
      </w:r>
      <w:r w:rsidRPr="00887A78">
        <w:rPr>
          <w:rFonts w:ascii="Tahoma" w:hAnsi="Tahoma" w:cs="Tahoma"/>
          <w:bCs/>
          <w:sz w:val="20"/>
          <w:szCs w:val="20"/>
        </w:rPr>
        <w:t xml:space="preserve">separaat declarabel via </w:t>
      </w:r>
      <w:proofErr w:type="spellStart"/>
      <w:r w:rsidRPr="00887A78">
        <w:rPr>
          <w:rFonts w:ascii="Tahoma" w:hAnsi="Tahoma" w:cs="Tahoma"/>
          <w:bCs/>
          <w:sz w:val="20"/>
          <w:szCs w:val="20"/>
        </w:rPr>
        <w:t>add-ons</w:t>
      </w:r>
      <w:proofErr w:type="spellEnd"/>
      <w:r w:rsidRPr="00887A78">
        <w:rPr>
          <w:rFonts w:ascii="Tahoma" w:hAnsi="Tahoma" w:cs="Tahoma"/>
          <w:bCs/>
          <w:sz w:val="20"/>
          <w:szCs w:val="20"/>
        </w:rPr>
        <w:t>.</w:t>
      </w:r>
    </w:p>
    <w:p w14:paraId="524A8F44" w14:textId="27B49254" w:rsidR="006846BE" w:rsidRPr="00887A78" w:rsidRDefault="006846BE" w:rsidP="00B51E34">
      <w:pPr>
        <w:jc w:val="both"/>
        <w:rPr>
          <w:rFonts w:ascii="Tahoma" w:hAnsi="Tahoma" w:cs="Tahoma"/>
          <w:b/>
          <w:sz w:val="20"/>
          <w:szCs w:val="20"/>
        </w:rPr>
      </w:pPr>
    </w:p>
    <w:p w14:paraId="50BD2511" w14:textId="031F2E0D" w:rsidR="00B51E34" w:rsidRPr="00887A78" w:rsidRDefault="00B51E34" w:rsidP="76EEE627">
      <w:pPr>
        <w:rPr>
          <w:rFonts w:ascii="Tahoma" w:hAnsi="Tahoma" w:cs="Tahoma"/>
          <w:sz w:val="20"/>
          <w:szCs w:val="20"/>
          <w:highlight w:val="yellow"/>
        </w:rPr>
      </w:pPr>
      <w:r>
        <w:t xml:space="preserve">De tarieven die </w:t>
      </w:r>
      <w:r w:rsidR="008C11F5">
        <w:t xml:space="preserve">de </w:t>
      </w:r>
      <w:r w:rsidR="00AC6AF2">
        <w:t>[uitvoerende instelling]</w:t>
      </w:r>
      <w:r>
        <w:t xml:space="preserve"> </w:t>
      </w:r>
      <w:r w:rsidR="00AC6AF2">
        <w:t xml:space="preserve">per kalenderjaar </w:t>
      </w:r>
      <w:r>
        <w:t xml:space="preserve">hanteert voor deze MD bepalingen zijn opgenomen in Bijlage </w:t>
      </w:r>
      <w:r w:rsidR="006846BE">
        <w:t>[…]</w:t>
      </w:r>
      <w:r>
        <w:t xml:space="preserve">. </w:t>
      </w:r>
      <w:r w:rsidR="008C11F5">
        <w:t>De</w:t>
      </w:r>
      <w:r>
        <w:t xml:space="preserve"> </w:t>
      </w:r>
      <w:r w:rsidR="00AC6AF2">
        <w:t>[uitvoerende instelling]</w:t>
      </w:r>
      <w:r>
        <w:t xml:space="preserve"> hanteert voor iedere </w:t>
      </w:r>
      <w:r w:rsidRPr="002C0E57">
        <w:t xml:space="preserve">aparte </w:t>
      </w:r>
      <w:proofErr w:type="spellStart"/>
      <w:r w:rsidRPr="002C0E57">
        <w:t>MD</w:t>
      </w:r>
      <w:r w:rsidR="004D3863" w:rsidRPr="002C0E57">
        <w:t>x</w:t>
      </w:r>
      <w:proofErr w:type="spellEnd"/>
      <w:r w:rsidRPr="002C0E57">
        <w:t xml:space="preserve">-verrichting een vast tarief. Daarbij is het uitgangspunt dat iedere verrichting apart wordt </w:t>
      </w:r>
      <w:r w:rsidR="00BF164B" w:rsidRPr="002C0E57">
        <w:t>gespecificeerd</w:t>
      </w:r>
      <w:r w:rsidRPr="002C0E57">
        <w:t xml:space="preserve">. De consultfunctie </w:t>
      </w:r>
      <w:r w:rsidR="00053CFD" w:rsidRPr="002C0E57">
        <w:t xml:space="preserve">van KMBP en patholoog </w:t>
      </w:r>
      <w:r w:rsidRPr="002C0E57">
        <w:t>is</w:t>
      </w:r>
      <w:r w:rsidR="009E4B6D" w:rsidRPr="002C0E57">
        <w:t xml:space="preserve"> geen</w:t>
      </w:r>
      <w:r w:rsidRPr="002C0E57">
        <w:t xml:space="preserve"> </w:t>
      </w:r>
      <w:r w:rsidR="00053CFD" w:rsidRPr="002C0E57">
        <w:t>integraal</w:t>
      </w:r>
      <w:r w:rsidRPr="002C0E57">
        <w:t xml:space="preserve"> onderdeel van de </w:t>
      </w:r>
      <w:proofErr w:type="spellStart"/>
      <w:r w:rsidRPr="002C0E57">
        <w:t>MD</w:t>
      </w:r>
      <w:r w:rsidR="00283B77" w:rsidRPr="002C0E57">
        <w:t>x</w:t>
      </w:r>
      <w:proofErr w:type="spellEnd"/>
      <w:r w:rsidRPr="002C0E57">
        <w:t xml:space="preserve"> tarieven in Bijlage </w:t>
      </w:r>
      <w:r w:rsidR="00A604AB" w:rsidRPr="002C0E57">
        <w:t>[…]</w:t>
      </w:r>
      <w:r w:rsidRPr="002C0E57">
        <w:t>.</w:t>
      </w:r>
      <w:r w:rsidR="004D3863" w:rsidRPr="002C0E57">
        <w:t xml:space="preserve"> </w:t>
      </w:r>
      <w:r w:rsidR="00BF164B" w:rsidRPr="002C0E57">
        <w:t>De</w:t>
      </w:r>
      <w:r w:rsidR="00BF164B">
        <w:t xml:space="preserve"> </w:t>
      </w:r>
      <w:r w:rsidR="00053CFD">
        <w:t xml:space="preserve">consultfunctie van MTB is </w:t>
      </w:r>
      <w:r w:rsidR="002E758D">
        <w:t xml:space="preserve">niet opgenomen in de </w:t>
      </w:r>
      <w:proofErr w:type="spellStart"/>
      <w:r w:rsidR="002E758D">
        <w:t>MDx</w:t>
      </w:r>
      <w:proofErr w:type="spellEnd"/>
      <w:r w:rsidR="002E758D">
        <w:t xml:space="preserve"> </w:t>
      </w:r>
      <w:proofErr w:type="spellStart"/>
      <w:r w:rsidR="002E758D">
        <w:t>add-on</w:t>
      </w:r>
      <w:proofErr w:type="spellEnd"/>
      <w:r w:rsidR="002E758D">
        <w:t xml:space="preserve"> verrichtingen.</w:t>
      </w:r>
    </w:p>
    <w:p w14:paraId="0AA52DD2" w14:textId="56AFFFBB" w:rsidR="00053CFD" w:rsidRPr="00887A78" w:rsidRDefault="4658875B" w:rsidP="76EEE627">
      <w:pPr>
        <w:rPr>
          <w:rFonts w:ascii="Tahoma" w:hAnsi="Tahoma" w:cs="Tahoma"/>
          <w:sz w:val="20"/>
          <w:szCs w:val="20"/>
        </w:rPr>
      </w:pPr>
      <w:r w:rsidRPr="76EEE627">
        <w:t xml:space="preserve">De technisch gefaalde testen zullen via een risico-opslag verdisconteerd worden in de betreffende MD-categorie. Volledig uitgevoerde testen die niet </w:t>
      </w:r>
      <w:proofErr w:type="spellStart"/>
      <w:r w:rsidRPr="76EEE627">
        <w:t>interpreteerbaar</w:t>
      </w:r>
      <w:proofErr w:type="spellEnd"/>
      <w:r w:rsidRPr="76EEE627">
        <w:t xml:space="preserve"> zijn</w:t>
      </w:r>
      <w:r w:rsidR="119E529C" w:rsidRPr="76EEE627">
        <w:t>, kunnen onder de</w:t>
      </w:r>
      <w:r w:rsidRPr="76EEE627">
        <w:t xml:space="preserve"> betreffende MD-categorie </w:t>
      </w:r>
      <w:r w:rsidR="060E907B" w:rsidRPr="76EEE627">
        <w:t xml:space="preserve">gedeclareerd worden </w:t>
      </w:r>
      <w:r w:rsidRPr="76EEE627">
        <w:t>mits voor ZN/</w:t>
      </w:r>
      <w:proofErr w:type="spellStart"/>
      <w:r w:rsidRPr="76EEE627">
        <w:t>CieBAG</w:t>
      </w:r>
      <w:proofErr w:type="spellEnd"/>
      <w:r w:rsidRPr="76EEE627">
        <w:t xml:space="preserve"> inzichtelijk gemaakt worden hoeveel testen er uitvallen/falen over</w:t>
      </w:r>
      <w:r w:rsidR="431E1F9C" w:rsidRPr="76EEE627">
        <w:t xml:space="preserve"> de kalenderjaren zoals omschreven door ZN.</w:t>
      </w:r>
      <w:r w:rsidR="00053CFD">
        <w:t xml:space="preserve"> Aanvrager en dienstverlener monitoren het succespercentage van testen en hebben elk verantwoordelijkheid voor het eigen ketenaandeel in het oplossen van afwijkingen en uiteindelijk </w:t>
      </w:r>
      <w:proofErr w:type="spellStart"/>
      <w:r w:rsidR="00053CFD">
        <w:t>testfalen</w:t>
      </w:r>
      <w:proofErr w:type="spellEnd"/>
      <w:r w:rsidR="00053CFD">
        <w:t xml:space="preserve">. </w:t>
      </w:r>
    </w:p>
    <w:p w14:paraId="5DEFB6DD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53F49D9B" w14:textId="5E366065" w:rsidR="00B51E34" w:rsidRPr="00887A78" w:rsidRDefault="00B51E34" w:rsidP="76EEE627">
      <w:pPr>
        <w:jc w:val="both"/>
        <w:rPr>
          <w:rFonts w:ascii="Tahoma" w:hAnsi="Tahoma" w:cs="Tahoma"/>
          <w:sz w:val="20"/>
          <w:szCs w:val="20"/>
        </w:rPr>
      </w:pPr>
      <w:r w:rsidRPr="76EEE627">
        <w:rPr>
          <w:rFonts w:ascii="Tahoma" w:hAnsi="Tahoma" w:cs="Tahoma"/>
          <w:sz w:val="20"/>
          <w:szCs w:val="20"/>
        </w:rPr>
        <w:t xml:space="preserve">In Bijlage </w:t>
      </w:r>
      <w:r w:rsidR="009E4B6D" w:rsidRPr="76EEE627">
        <w:rPr>
          <w:rFonts w:ascii="Tahoma" w:hAnsi="Tahoma" w:cs="Tahoma"/>
          <w:sz w:val="20"/>
          <w:szCs w:val="20"/>
        </w:rPr>
        <w:t>[…]</w:t>
      </w:r>
      <w:r w:rsidRPr="76EEE627">
        <w:rPr>
          <w:rFonts w:ascii="Tahoma" w:hAnsi="Tahoma" w:cs="Tahoma"/>
          <w:sz w:val="20"/>
          <w:szCs w:val="20"/>
        </w:rPr>
        <w:t xml:space="preserve"> zijn tevens de tarieven opgenomen voor de overige verrichtingen die  aangeboden worden door </w:t>
      </w:r>
      <w:r w:rsidR="009E4B6D" w:rsidRPr="76EEE627">
        <w:rPr>
          <w:rFonts w:ascii="Tahoma" w:hAnsi="Tahoma" w:cs="Tahoma"/>
          <w:sz w:val="20"/>
          <w:szCs w:val="20"/>
        </w:rPr>
        <w:t>[</w:t>
      </w:r>
      <w:r w:rsidRPr="76EEE627">
        <w:rPr>
          <w:rFonts w:ascii="Tahoma" w:hAnsi="Tahoma" w:cs="Tahoma"/>
          <w:sz w:val="20"/>
          <w:szCs w:val="20"/>
        </w:rPr>
        <w:t xml:space="preserve">de afdeling Pathologie van het </w:t>
      </w:r>
      <w:r w:rsidR="008C11F5">
        <w:rPr>
          <w:rFonts w:ascii="Tahoma" w:hAnsi="Tahoma" w:cs="Tahoma"/>
          <w:sz w:val="20"/>
          <w:szCs w:val="20"/>
        </w:rPr>
        <w:t>DVZ</w:t>
      </w:r>
      <w:r w:rsidR="009E4B6D" w:rsidRPr="76EEE627">
        <w:rPr>
          <w:rFonts w:ascii="Tahoma" w:hAnsi="Tahoma" w:cs="Tahoma"/>
          <w:sz w:val="20"/>
          <w:szCs w:val="20"/>
        </w:rPr>
        <w:t>]</w:t>
      </w:r>
      <w:r w:rsidRPr="76EEE627">
        <w:rPr>
          <w:rFonts w:ascii="Tahoma" w:hAnsi="Tahoma" w:cs="Tahoma"/>
          <w:sz w:val="20"/>
          <w:szCs w:val="20"/>
        </w:rPr>
        <w:t>.</w:t>
      </w:r>
      <w:r w:rsidR="00E210E2" w:rsidRPr="76EEE627">
        <w:rPr>
          <w:rFonts w:ascii="Tahoma" w:hAnsi="Tahoma" w:cs="Tahoma"/>
          <w:sz w:val="20"/>
          <w:szCs w:val="20"/>
        </w:rPr>
        <w:t xml:space="preserve"> Jaarlijks worden de prijzen </w:t>
      </w:r>
      <w:r w:rsidR="009E4B6D" w:rsidRPr="76EEE627">
        <w:rPr>
          <w:rFonts w:ascii="Tahoma" w:hAnsi="Tahoma" w:cs="Tahoma"/>
          <w:sz w:val="20"/>
          <w:szCs w:val="20"/>
        </w:rPr>
        <w:t>geïndexeerd</w:t>
      </w:r>
      <w:r w:rsidR="00E210E2" w:rsidRPr="76EEE627">
        <w:rPr>
          <w:rFonts w:ascii="Tahoma" w:hAnsi="Tahoma" w:cs="Tahoma"/>
          <w:sz w:val="20"/>
          <w:szCs w:val="20"/>
        </w:rPr>
        <w:t xml:space="preserve"> gebaseerd op de landelijke indexatieruimte</w:t>
      </w:r>
      <w:r w:rsidR="00887A78" w:rsidRPr="76EEE627">
        <w:rPr>
          <w:rFonts w:ascii="Tahoma" w:hAnsi="Tahoma" w:cs="Tahoma"/>
          <w:sz w:val="20"/>
          <w:szCs w:val="20"/>
        </w:rPr>
        <w:t>.</w:t>
      </w:r>
      <w:r w:rsidR="00E210E2" w:rsidRPr="76EEE627">
        <w:rPr>
          <w:rFonts w:ascii="Tahoma" w:hAnsi="Tahoma" w:cs="Tahoma"/>
          <w:sz w:val="20"/>
          <w:szCs w:val="20"/>
        </w:rPr>
        <w:t xml:space="preserve"> </w:t>
      </w:r>
    </w:p>
    <w:p w14:paraId="6A4F32CD" w14:textId="4371E440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Het</w:t>
      </w:r>
      <w:r w:rsidR="00D129F4">
        <w:rPr>
          <w:rFonts w:ascii="Tahoma" w:hAnsi="Tahoma" w:cs="Tahoma"/>
          <w:bCs/>
          <w:sz w:val="20"/>
          <w:szCs w:val="20"/>
        </w:rPr>
        <w:t xml:space="preserve"> </w:t>
      </w:r>
      <w:r w:rsidR="008C11F5">
        <w:rPr>
          <w:rFonts w:ascii="Tahoma" w:hAnsi="Tahoma" w:cs="Tahoma"/>
          <w:bCs/>
          <w:sz w:val="20"/>
          <w:szCs w:val="20"/>
        </w:rPr>
        <w:t xml:space="preserve">DVZ </w:t>
      </w:r>
      <w:r w:rsidRPr="00887A78">
        <w:rPr>
          <w:rFonts w:ascii="Tahoma" w:hAnsi="Tahoma" w:cs="Tahoma"/>
          <w:bCs/>
          <w:sz w:val="20"/>
          <w:szCs w:val="20"/>
        </w:rPr>
        <w:t xml:space="preserve">kan jaarlijks 3 maanden voor het einde van het jaar een voorstel tot prijs/tariefswijzigingen indienen.  </w:t>
      </w:r>
    </w:p>
    <w:p w14:paraId="314F081D" w14:textId="368CD621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 xml:space="preserve">Een wijziging van de overeengekomen prijzen/tarieven vindt plaats als hierover met Opdrachtgever schriftelijk overeenstemming is bereikt. </w:t>
      </w:r>
    </w:p>
    <w:p w14:paraId="3FF70818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02FE461B" w14:textId="207721E5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 xml:space="preserve">Indien niet uiterlijk één maand vóór het begin van het nieuwe contract jaar overeenstemming is bereikt over de door het </w:t>
      </w:r>
      <w:r w:rsidR="00C66470" w:rsidRPr="00887A78">
        <w:rPr>
          <w:rFonts w:ascii="Tahoma" w:hAnsi="Tahoma" w:cs="Tahoma"/>
          <w:bCs/>
          <w:sz w:val="20"/>
          <w:szCs w:val="20"/>
        </w:rPr>
        <w:t>D</w:t>
      </w:r>
      <w:r w:rsidR="00D129F4">
        <w:rPr>
          <w:rFonts w:ascii="Tahoma" w:hAnsi="Tahoma" w:cs="Tahoma"/>
          <w:bCs/>
          <w:sz w:val="20"/>
          <w:szCs w:val="20"/>
        </w:rPr>
        <w:t>VZ</w:t>
      </w:r>
      <w:r w:rsidRPr="00887A78">
        <w:rPr>
          <w:rFonts w:ascii="Tahoma" w:hAnsi="Tahoma" w:cs="Tahoma"/>
          <w:bCs/>
          <w:sz w:val="20"/>
          <w:szCs w:val="20"/>
        </w:rPr>
        <w:t xml:space="preserve"> aangeboden prijsaanpassing, heeft Opdrachtgever het recht de overeenkomst eenzijdig te beëindigen met een opzegtermijn van drie (3) maanden. De aangeboden prijsaanpassing zal alsdan – ook gedurende de opzegtermijn -  geen doorgang vinden.</w:t>
      </w:r>
    </w:p>
    <w:p w14:paraId="6FD434ED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3AFF4E01" w14:textId="31EA7991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 xml:space="preserve">De eerste mogelijkheid voor het voorstellen van een prijswijziging is 1 </w:t>
      </w:r>
      <w:r w:rsidR="00F8497E" w:rsidRPr="00887A78">
        <w:rPr>
          <w:rFonts w:ascii="Tahoma" w:hAnsi="Tahoma" w:cs="Tahoma"/>
          <w:bCs/>
          <w:sz w:val="20"/>
          <w:szCs w:val="20"/>
        </w:rPr>
        <w:t>september</w:t>
      </w:r>
      <w:r w:rsidRPr="00887A78">
        <w:rPr>
          <w:rFonts w:ascii="Tahoma" w:hAnsi="Tahoma" w:cs="Tahoma"/>
          <w:bCs/>
          <w:sz w:val="20"/>
          <w:szCs w:val="20"/>
        </w:rPr>
        <w:t xml:space="preserve">, voor het </w:t>
      </w:r>
      <w:r w:rsidR="00053CFD" w:rsidRPr="00887A78">
        <w:rPr>
          <w:rFonts w:ascii="Tahoma" w:hAnsi="Tahoma" w:cs="Tahoma"/>
          <w:bCs/>
          <w:sz w:val="20"/>
          <w:szCs w:val="20"/>
        </w:rPr>
        <w:t xml:space="preserve">daaropvolgende </w:t>
      </w:r>
      <w:r w:rsidRPr="00887A78">
        <w:rPr>
          <w:rFonts w:ascii="Tahoma" w:hAnsi="Tahoma" w:cs="Tahoma"/>
          <w:bCs/>
          <w:sz w:val="20"/>
          <w:szCs w:val="20"/>
        </w:rPr>
        <w:t xml:space="preserve">kalenderjaar. </w:t>
      </w:r>
    </w:p>
    <w:p w14:paraId="73487C88" w14:textId="508C8D6C" w:rsidR="00B51E34" w:rsidRPr="00887A78" w:rsidRDefault="00B51E34" w:rsidP="7F28F6EB">
      <w:pPr>
        <w:jc w:val="both"/>
        <w:rPr>
          <w:rFonts w:ascii="Tahoma" w:hAnsi="Tahoma" w:cs="Tahoma"/>
          <w:sz w:val="20"/>
          <w:szCs w:val="20"/>
        </w:rPr>
      </w:pPr>
    </w:p>
    <w:p w14:paraId="4384FAA3" w14:textId="389DAC49" w:rsidR="7F28F6EB" w:rsidRDefault="7F28F6EB" w:rsidP="7F28F6EB">
      <w:pPr>
        <w:jc w:val="both"/>
        <w:rPr>
          <w:rFonts w:ascii="Tahoma" w:hAnsi="Tahoma" w:cs="Tahoma"/>
          <w:sz w:val="20"/>
          <w:szCs w:val="20"/>
        </w:rPr>
      </w:pPr>
    </w:p>
    <w:p w14:paraId="51FA98A3" w14:textId="77777777" w:rsidR="00943459" w:rsidRDefault="00943459" w:rsidP="7F28F6EB">
      <w:pPr>
        <w:jc w:val="both"/>
        <w:rPr>
          <w:rFonts w:ascii="Tahoma" w:hAnsi="Tahoma" w:cs="Tahoma"/>
          <w:sz w:val="20"/>
          <w:szCs w:val="20"/>
        </w:rPr>
      </w:pPr>
    </w:p>
    <w:p w14:paraId="4948004F" w14:textId="77777777" w:rsidR="00943459" w:rsidRDefault="00943459" w:rsidP="7F28F6EB">
      <w:pPr>
        <w:jc w:val="both"/>
        <w:rPr>
          <w:rFonts w:ascii="Tahoma" w:hAnsi="Tahoma" w:cs="Tahoma"/>
          <w:sz w:val="20"/>
          <w:szCs w:val="20"/>
        </w:rPr>
      </w:pPr>
    </w:p>
    <w:p w14:paraId="3EDE709B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lastRenderedPageBreak/>
        <w:t>Artikel 6 – Facturatie en betalingscondities</w:t>
      </w:r>
    </w:p>
    <w:p w14:paraId="7692C63E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77CC33DA" w14:textId="7777777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6.1 Facturatie</w:t>
      </w:r>
    </w:p>
    <w:p w14:paraId="6FEE31CC" w14:textId="65392581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 xml:space="preserve">Het </w:t>
      </w:r>
      <w:r w:rsidR="00C66470" w:rsidRPr="00887A78">
        <w:rPr>
          <w:rFonts w:ascii="Tahoma" w:hAnsi="Tahoma" w:cs="Tahoma"/>
          <w:bCs/>
          <w:sz w:val="20"/>
          <w:szCs w:val="20"/>
        </w:rPr>
        <w:t>CMD</w:t>
      </w:r>
      <w:r w:rsidRPr="00887A78">
        <w:rPr>
          <w:rFonts w:ascii="Tahoma" w:hAnsi="Tahoma" w:cs="Tahoma"/>
          <w:bCs/>
          <w:sz w:val="20"/>
          <w:szCs w:val="20"/>
        </w:rPr>
        <w:t xml:space="preserve"> stuurt Opdrachtgever </w:t>
      </w:r>
      <w:r w:rsidR="00825562" w:rsidRPr="00887A78">
        <w:rPr>
          <w:rFonts w:ascii="Tahoma" w:hAnsi="Tahoma" w:cs="Tahoma"/>
          <w:bCs/>
          <w:sz w:val="20"/>
          <w:szCs w:val="20"/>
        </w:rPr>
        <w:t>[</w:t>
      </w:r>
      <w:r w:rsidR="00F74187" w:rsidRPr="00887A78">
        <w:rPr>
          <w:rFonts w:ascii="Tahoma" w:hAnsi="Tahoma" w:cs="Tahoma"/>
          <w:bCs/>
          <w:sz w:val="20"/>
          <w:szCs w:val="20"/>
        </w:rPr>
        <w:t>…</w:t>
      </w:r>
      <w:r w:rsidRPr="00887A78">
        <w:rPr>
          <w:rFonts w:ascii="Tahoma" w:hAnsi="Tahoma" w:cs="Tahoma"/>
          <w:bCs/>
          <w:sz w:val="20"/>
          <w:szCs w:val="20"/>
        </w:rPr>
        <w:t xml:space="preserve"> maal per maand een gespecificeerde factuur</w:t>
      </w:r>
      <w:r w:rsidR="00825562" w:rsidRPr="00887A78">
        <w:rPr>
          <w:rFonts w:ascii="Tahoma" w:hAnsi="Tahoma" w:cs="Tahoma"/>
          <w:bCs/>
          <w:sz w:val="20"/>
          <w:szCs w:val="20"/>
        </w:rPr>
        <w:t>]</w:t>
      </w:r>
      <w:r w:rsidRPr="00887A78">
        <w:rPr>
          <w:rFonts w:ascii="Tahoma" w:hAnsi="Tahoma" w:cs="Tahoma"/>
          <w:bCs/>
          <w:sz w:val="20"/>
          <w:szCs w:val="20"/>
        </w:rPr>
        <w:t xml:space="preserve">. </w:t>
      </w:r>
    </w:p>
    <w:p w14:paraId="1FF945D7" w14:textId="77777777" w:rsidR="00B51E34" w:rsidRPr="00887A78" w:rsidRDefault="00B51E34" w:rsidP="00B51E34">
      <w:pPr>
        <w:jc w:val="both"/>
        <w:rPr>
          <w:rFonts w:ascii="Tahoma" w:hAnsi="Tahoma" w:cs="Tahoma"/>
          <w:bCs/>
          <w:sz w:val="20"/>
          <w:szCs w:val="20"/>
        </w:rPr>
      </w:pPr>
    </w:p>
    <w:p w14:paraId="38F8FDC8" w14:textId="77777777" w:rsidR="00B51E34" w:rsidRPr="00887A78" w:rsidRDefault="00B51E34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6.2 Betalingstermijn</w:t>
      </w:r>
    </w:p>
    <w:p w14:paraId="432CAFBB" w14:textId="640490F0" w:rsidR="00B51E34" w:rsidRPr="00887A78" w:rsidRDefault="00B51E34" w:rsidP="00B51E34">
      <w:pPr>
        <w:jc w:val="both"/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Het </w:t>
      </w:r>
      <w:r w:rsidR="00C66470" w:rsidRPr="00887A78">
        <w:rPr>
          <w:rFonts w:ascii="Tahoma" w:hAnsi="Tahoma" w:cs="Tahoma"/>
          <w:sz w:val="20"/>
          <w:szCs w:val="20"/>
        </w:rPr>
        <w:t>CMD</w:t>
      </w:r>
      <w:r w:rsidRPr="00887A78">
        <w:rPr>
          <w:rFonts w:ascii="Tahoma" w:hAnsi="Tahoma" w:cs="Tahoma"/>
          <w:sz w:val="20"/>
          <w:szCs w:val="20"/>
        </w:rPr>
        <w:t xml:space="preserve"> hanteert een betalingstermijn van </w:t>
      </w:r>
      <w:r w:rsidR="002069ED" w:rsidRPr="00887A78">
        <w:rPr>
          <w:rFonts w:ascii="Tahoma" w:hAnsi="Tahoma" w:cs="Tahoma"/>
          <w:sz w:val="20"/>
          <w:szCs w:val="20"/>
        </w:rPr>
        <w:t>[</w:t>
      </w:r>
      <w:r w:rsidR="00F74187" w:rsidRPr="00887A78">
        <w:rPr>
          <w:rFonts w:ascii="Tahoma" w:hAnsi="Tahoma" w:cs="Tahoma"/>
          <w:sz w:val="20"/>
          <w:szCs w:val="20"/>
        </w:rPr>
        <w:t>… dagen na ontvangst factuur</w:t>
      </w:r>
      <w:r w:rsidR="002069ED" w:rsidRPr="00887A78">
        <w:rPr>
          <w:rFonts w:ascii="Tahoma" w:hAnsi="Tahoma" w:cs="Tahoma"/>
          <w:sz w:val="20"/>
          <w:szCs w:val="20"/>
        </w:rPr>
        <w:t>]</w:t>
      </w:r>
      <w:r w:rsidRPr="00887A78">
        <w:rPr>
          <w:rFonts w:ascii="Tahoma" w:hAnsi="Tahoma" w:cs="Tahoma"/>
          <w:sz w:val="20"/>
          <w:szCs w:val="20"/>
        </w:rPr>
        <w:t>.</w:t>
      </w:r>
    </w:p>
    <w:p w14:paraId="0066AD07" w14:textId="77777777" w:rsidR="000F1B1A" w:rsidRPr="00887A78" w:rsidRDefault="000F1B1A" w:rsidP="00B51E34">
      <w:pPr>
        <w:jc w:val="both"/>
        <w:rPr>
          <w:rFonts w:ascii="Tahoma" w:hAnsi="Tahoma" w:cs="Tahoma"/>
          <w:sz w:val="20"/>
          <w:szCs w:val="20"/>
        </w:rPr>
      </w:pPr>
    </w:p>
    <w:p w14:paraId="56DD6DFC" w14:textId="034E3270" w:rsidR="00976303" w:rsidRPr="00887A78" w:rsidRDefault="00976303" w:rsidP="00976303">
      <w:pPr>
        <w:jc w:val="both"/>
        <w:rPr>
          <w:rFonts w:ascii="Tahoma" w:hAnsi="Tahoma" w:cs="Tahoma"/>
          <w:b/>
          <w:sz w:val="20"/>
          <w:szCs w:val="20"/>
        </w:rPr>
      </w:pPr>
      <w:r w:rsidRPr="00887A78">
        <w:rPr>
          <w:rFonts w:ascii="Tahoma" w:hAnsi="Tahoma" w:cs="Tahoma"/>
          <w:b/>
          <w:sz w:val="20"/>
          <w:szCs w:val="20"/>
        </w:rPr>
        <w:t xml:space="preserve">Artikel 7 – </w:t>
      </w:r>
      <w:r w:rsidR="008C11F5">
        <w:rPr>
          <w:rFonts w:ascii="Tahoma" w:hAnsi="Tahoma" w:cs="Tahoma"/>
          <w:b/>
          <w:sz w:val="20"/>
          <w:szCs w:val="20"/>
        </w:rPr>
        <w:t>MTB</w:t>
      </w:r>
    </w:p>
    <w:p w14:paraId="308AE9E9" w14:textId="5D69A190" w:rsidR="00976303" w:rsidRPr="00887A78" w:rsidRDefault="00947AA5" w:rsidP="00976303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M</w:t>
      </w:r>
      <w:r w:rsidR="00976303" w:rsidRPr="00887A78">
        <w:rPr>
          <w:rFonts w:ascii="Tahoma" w:hAnsi="Tahoma" w:cs="Tahoma"/>
          <w:sz w:val="20"/>
          <w:szCs w:val="20"/>
        </w:rPr>
        <w:t xml:space="preserve">oleculaire diagnostiek wordt </w:t>
      </w:r>
      <w:r w:rsidR="008C11F5">
        <w:rPr>
          <w:rFonts w:ascii="Tahoma" w:hAnsi="Tahoma" w:cs="Tahoma"/>
          <w:sz w:val="20"/>
          <w:szCs w:val="20"/>
        </w:rPr>
        <w:t xml:space="preserve">bij voorkeur </w:t>
      </w:r>
      <w:r w:rsidR="00976303" w:rsidRPr="00887A78">
        <w:rPr>
          <w:rFonts w:ascii="Tahoma" w:hAnsi="Tahoma" w:cs="Tahoma"/>
          <w:sz w:val="20"/>
          <w:szCs w:val="20"/>
        </w:rPr>
        <w:t xml:space="preserve">binnen een regionaal netwerk uitgevoerd. Een MTB is </w:t>
      </w:r>
      <w:r w:rsidR="00053CFD" w:rsidRPr="00887A78">
        <w:rPr>
          <w:rFonts w:ascii="Tahoma" w:hAnsi="Tahoma" w:cs="Tahoma"/>
          <w:sz w:val="20"/>
          <w:szCs w:val="20"/>
        </w:rPr>
        <w:t>het adviserend orgaan</w:t>
      </w:r>
      <w:r w:rsidR="00976303" w:rsidRPr="00887A78">
        <w:rPr>
          <w:rFonts w:ascii="Tahoma" w:hAnsi="Tahoma" w:cs="Tahoma"/>
          <w:sz w:val="20"/>
          <w:szCs w:val="20"/>
        </w:rPr>
        <w:t xml:space="preserve"> voor </w:t>
      </w:r>
      <w:r w:rsidR="005306F7" w:rsidRPr="00887A78">
        <w:rPr>
          <w:rFonts w:ascii="Tahoma" w:hAnsi="Tahoma" w:cs="Tahoma"/>
          <w:sz w:val="20"/>
          <w:szCs w:val="20"/>
        </w:rPr>
        <w:t xml:space="preserve">klinische duiding </w:t>
      </w:r>
      <w:r w:rsidR="00976303" w:rsidRPr="00887A78">
        <w:rPr>
          <w:rFonts w:ascii="Tahoma" w:hAnsi="Tahoma" w:cs="Tahoma"/>
          <w:sz w:val="20"/>
          <w:szCs w:val="20"/>
        </w:rPr>
        <w:t xml:space="preserve">van resultaten van moleculaire diagnostiek en </w:t>
      </w:r>
      <w:r w:rsidR="005306F7" w:rsidRPr="00887A78">
        <w:rPr>
          <w:rFonts w:ascii="Tahoma" w:hAnsi="Tahoma" w:cs="Tahoma"/>
          <w:sz w:val="20"/>
          <w:szCs w:val="20"/>
        </w:rPr>
        <w:t>het vertalen naar een behandelvoorstel, inclusief voorstel voor evt. inclusie in trial of niet-reguliere behandeling. De MTB</w:t>
      </w:r>
      <w:r w:rsidR="00976303" w:rsidRPr="00887A78">
        <w:rPr>
          <w:rFonts w:ascii="Tahoma" w:hAnsi="Tahoma" w:cs="Tahoma"/>
          <w:sz w:val="20"/>
          <w:szCs w:val="20"/>
        </w:rPr>
        <w:t xml:space="preserve"> heeft een </w:t>
      </w:r>
      <w:r w:rsidR="005306F7" w:rsidRPr="00887A78">
        <w:rPr>
          <w:rFonts w:ascii="Tahoma" w:hAnsi="Tahoma" w:cs="Tahoma"/>
          <w:sz w:val="20"/>
          <w:szCs w:val="20"/>
        </w:rPr>
        <w:t xml:space="preserve">verbindende en </w:t>
      </w:r>
      <w:r w:rsidR="00976303" w:rsidRPr="00887A78">
        <w:rPr>
          <w:rFonts w:ascii="Tahoma" w:hAnsi="Tahoma" w:cs="Tahoma"/>
          <w:sz w:val="20"/>
          <w:szCs w:val="20"/>
        </w:rPr>
        <w:t xml:space="preserve">educatieve functie voor clinici en specialisten </w:t>
      </w:r>
      <w:r w:rsidR="005306F7" w:rsidRPr="00887A78">
        <w:rPr>
          <w:rFonts w:ascii="Tahoma" w:hAnsi="Tahoma" w:cs="Tahoma"/>
          <w:sz w:val="20"/>
          <w:szCs w:val="20"/>
        </w:rPr>
        <w:t xml:space="preserve">uit het regionale netwerk </w:t>
      </w:r>
      <w:r w:rsidR="00976303" w:rsidRPr="00887A78">
        <w:rPr>
          <w:rFonts w:ascii="Tahoma" w:hAnsi="Tahoma" w:cs="Tahoma"/>
          <w:sz w:val="20"/>
          <w:szCs w:val="20"/>
        </w:rPr>
        <w:t>op</w:t>
      </w:r>
      <w:r w:rsidR="00887A78">
        <w:rPr>
          <w:rFonts w:ascii="Tahoma" w:hAnsi="Tahoma" w:cs="Tahoma"/>
          <w:sz w:val="20"/>
          <w:szCs w:val="20"/>
        </w:rPr>
        <w:t xml:space="preserve"> het</w:t>
      </w:r>
      <w:r w:rsidR="00976303" w:rsidRPr="00887A78">
        <w:rPr>
          <w:rFonts w:ascii="Tahoma" w:hAnsi="Tahoma" w:cs="Tahoma"/>
          <w:sz w:val="20"/>
          <w:szCs w:val="20"/>
        </w:rPr>
        <w:t xml:space="preserve"> </w:t>
      </w:r>
      <w:r w:rsidR="00887A78" w:rsidRPr="00887A78">
        <w:rPr>
          <w:rFonts w:ascii="Tahoma" w:hAnsi="Tahoma" w:cs="Tahoma"/>
          <w:sz w:val="20"/>
          <w:szCs w:val="20"/>
        </w:rPr>
        <w:t>gebied</w:t>
      </w:r>
      <w:r w:rsidR="00976303" w:rsidRPr="00887A78">
        <w:rPr>
          <w:rFonts w:ascii="Tahoma" w:hAnsi="Tahoma" w:cs="Tahoma"/>
          <w:sz w:val="20"/>
          <w:szCs w:val="20"/>
        </w:rPr>
        <w:t xml:space="preserve"> van moleculaire pathologie. </w:t>
      </w:r>
    </w:p>
    <w:p w14:paraId="5C3C4AD6" w14:textId="27B49254" w:rsidR="00976303" w:rsidRPr="00887A78" w:rsidRDefault="00976303" w:rsidP="00976303">
      <w:pPr>
        <w:rPr>
          <w:rFonts w:ascii="Tahoma" w:hAnsi="Tahoma" w:cs="Tahoma"/>
          <w:sz w:val="20"/>
          <w:szCs w:val="20"/>
        </w:rPr>
      </w:pPr>
    </w:p>
    <w:p w14:paraId="4C28BDF4" w14:textId="3867F50B" w:rsidR="00976303" w:rsidRPr="00887A78" w:rsidRDefault="00976303" w:rsidP="00976303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Het dienstverlenend ziekenhuis</w:t>
      </w:r>
      <w:r w:rsidR="002E758D">
        <w:rPr>
          <w:rFonts w:ascii="Tahoma" w:hAnsi="Tahoma" w:cs="Tahoma"/>
          <w:sz w:val="20"/>
          <w:szCs w:val="20"/>
        </w:rPr>
        <w:t>:</w:t>
      </w:r>
      <w:r w:rsidRPr="00887A78">
        <w:rPr>
          <w:rFonts w:ascii="Tahoma" w:hAnsi="Tahoma" w:cs="Tahoma"/>
          <w:sz w:val="20"/>
          <w:szCs w:val="20"/>
        </w:rPr>
        <w:t xml:space="preserve"> </w:t>
      </w:r>
    </w:p>
    <w:p w14:paraId="520C0817" w14:textId="0EA3364B" w:rsidR="00976303" w:rsidRPr="00887A78" w:rsidRDefault="00976303" w:rsidP="00976303">
      <w:pPr>
        <w:pStyle w:val="Lijstalinea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voldoet minimaal aan de streefnorm</w:t>
      </w:r>
      <w:r w:rsidR="00B4734F" w:rsidRPr="00887A78">
        <w:rPr>
          <w:rFonts w:ascii="Tahoma" w:hAnsi="Tahoma" w:cs="Tahoma"/>
          <w:sz w:val="20"/>
          <w:szCs w:val="20"/>
        </w:rPr>
        <w:t>en</w:t>
      </w:r>
      <w:r w:rsidRPr="00887A78">
        <w:rPr>
          <w:rFonts w:ascii="Tahoma" w:hAnsi="Tahoma" w:cs="Tahoma"/>
          <w:sz w:val="20"/>
          <w:szCs w:val="20"/>
        </w:rPr>
        <w:t xml:space="preserve"> zoals gesteld in de waarderingstabel van het “Werkdocument Moleculaire Diagnostiek” </w:t>
      </w:r>
    </w:p>
    <w:p w14:paraId="1B74A09E" w14:textId="55ADDDF2" w:rsidR="00933698" w:rsidRDefault="00933698" w:rsidP="00933698">
      <w:pPr>
        <w:pStyle w:val="Lijstalinea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heeft samenwerking intern </w:t>
      </w:r>
      <w:r w:rsidR="008C11F5">
        <w:rPr>
          <w:rFonts w:ascii="Tahoma" w:hAnsi="Tahoma" w:cs="Tahoma"/>
          <w:sz w:val="20"/>
          <w:szCs w:val="20"/>
        </w:rPr>
        <w:t xml:space="preserve">of met een SLA </w:t>
      </w:r>
      <w:r>
        <w:rPr>
          <w:rFonts w:ascii="Tahoma" w:hAnsi="Tahoma" w:cs="Tahoma"/>
          <w:sz w:val="20"/>
          <w:szCs w:val="20"/>
        </w:rPr>
        <w:t xml:space="preserve">georganiseerd met </w:t>
      </w:r>
      <w:r w:rsidR="008C11F5">
        <w:rPr>
          <w:rFonts w:ascii="Tahoma" w:hAnsi="Tahoma" w:cs="Tahoma"/>
          <w:sz w:val="20"/>
          <w:szCs w:val="20"/>
        </w:rPr>
        <w:t xml:space="preserve">een </w:t>
      </w:r>
      <w:r>
        <w:rPr>
          <w:rFonts w:ascii="Tahoma" w:hAnsi="Tahoma" w:cs="Tahoma"/>
          <w:sz w:val="20"/>
          <w:szCs w:val="20"/>
        </w:rPr>
        <w:t xml:space="preserve">afdeling klinische genetica, </w:t>
      </w:r>
      <w:r w:rsidRPr="00933698">
        <w:rPr>
          <w:rFonts w:ascii="Tahoma" w:hAnsi="Tahoma" w:cs="Tahoma"/>
          <w:sz w:val="20"/>
          <w:szCs w:val="20"/>
        </w:rPr>
        <w:t xml:space="preserve">hieronder wordt verstaan </w:t>
      </w:r>
      <w:r>
        <w:rPr>
          <w:rFonts w:ascii="Tahoma" w:hAnsi="Tahoma" w:cs="Tahoma"/>
          <w:sz w:val="20"/>
          <w:szCs w:val="20"/>
        </w:rPr>
        <w:t xml:space="preserve">aantoonbare interne </w:t>
      </w:r>
      <w:r w:rsidRPr="00933698">
        <w:rPr>
          <w:rFonts w:ascii="Tahoma" w:hAnsi="Tahoma" w:cs="Tahoma"/>
          <w:sz w:val="20"/>
          <w:szCs w:val="20"/>
        </w:rPr>
        <w:t>samenwerking met</w:t>
      </w:r>
      <w:r>
        <w:rPr>
          <w:rFonts w:ascii="Tahoma" w:hAnsi="Tahoma" w:cs="Tahoma"/>
          <w:sz w:val="20"/>
          <w:szCs w:val="20"/>
        </w:rPr>
        <w:t>:</w:t>
      </w:r>
    </w:p>
    <w:p w14:paraId="3BCF645C" w14:textId="38F6373A" w:rsidR="00933698" w:rsidRDefault="00933698" w:rsidP="00933698">
      <w:pPr>
        <w:pStyle w:val="Lijstalinea"/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specialisten klinische genetica</w:t>
      </w:r>
    </w:p>
    <w:p w14:paraId="2A5E3E9E" w14:textId="77777777" w:rsidR="00933698" w:rsidRDefault="00933698" w:rsidP="00933698">
      <w:pPr>
        <w:pStyle w:val="Lijstalinea"/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laboratorium specialisten vanuit de klinisch genetica (LSKG) zijn beschikbaar</w:t>
      </w:r>
    </w:p>
    <w:p w14:paraId="5E0F7D1F" w14:textId="30549D2D" w:rsidR="008C11F5" w:rsidRPr="00FF4E46" w:rsidRDefault="00933698" w:rsidP="00FF4E46">
      <w:pPr>
        <w:pStyle w:val="Lijstalinea"/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933698">
        <w:rPr>
          <w:rFonts w:ascii="Tahoma" w:hAnsi="Tahoma" w:cs="Tahoma"/>
          <w:sz w:val="20"/>
          <w:szCs w:val="20"/>
        </w:rPr>
        <w:t xml:space="preserve">inclusief </w:t>
      </w:r>
      <w:r w:rsidR="00B4734F" w:rsidRPr="00933698">
        <w:rPr>
          <w:rFonts w:ascii="Tahoma" w:hAnsi="Tahoma" w:cs="Tahoma"/>
          <w:sz w:val="20"/>
          <w:szCs w:val="20"/>
        </w:rPr>
        <w:t xml:space="preserve">verslaglegging </w:t>
      </w:r>
      <w:r w:rsidR="003169BC" w:rsidRPr="00933698">
        <w:rPr>
          <w:rFonts w:ascii="Tahoma" w:hAnsi="Tahoma" w:cs="Tahoma"/>
          <w:sz w:val="20"/>
          <w:szCs w:val="20"/>
        </w:rPr>
        <w:t xml:space="preserve">voor </w:t>
      </w:r>
      <w:r w:rsidR="00B4734F" w:rsidRPr="00933698">
        <w:rPr>
          <w:rFonts w:ascii="Tahoma" w:hAnsi="Tahoma" w:cs="Tahoma"/>
          <w:sz w:val="20"/>
          <w:szCs w:val="20"/>
        </w:rPr>
        <w:t>screening en diagnostiek van kanker predispositie, o.a. door gezamenlijke verantwoordelijkheid voor verslaglegging</w:t>
      </w:r>
      <w:r w:rsidR="00887A78" w:rsidRPr="00933698">
        <w:rPr>
          <w:rFonts w:ascii="Tahoma" w:hAnsi="Tahoma" w:cs="Tahoma"/>
          <w:sz w:val="20"/>
          <w:szCs w:val="20"/>
        </w:rPr>
        <w:t>;</w:t>
      </w:r>
    </w:p>
    <w:p w14:paraId="0D69C7C9" w14:textId="4AD56D77" w:rsidR="00976303" w:rsidRPr="00887A78" w:rsidRDefault="00933698" w:rsidP="00976303">
      <w:pPr>
        <w:pStyle w:val="Lijstalinea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976303" w:rsidRPr="00887A78">
        <w:rPr>
          <w:rFonts w:ascii="Tahoma" w:hAnsi="Tahoma" w:cs="Tahoma"/>
          <w:sz w:val="20"/>
          <w:szCs w:val="20"/>
        </w:rPr>
        <w:t xml:space="preserve">et </w:t>
      </w:r>
      <w:r w:rsidR="008C11F5">
        <w:rPr>
          <w:rFonts w:ascii="Tahoma" w:hAnsi="Tahoma" w:cs="Tahoma"/>
          <w:sz w:val="20"/>
          <w:szCs w:val="20"/>
        </w:rPr>
        <w:t>DVZ</w:t>
      </w:r>
      <w:r w:rsidR="00976303" w:rsidRPr="00887A78">
        <w:rPr>
          <w:rFonts w:ascii="Tahoma" w:hAnsi="Tahoma" w:cs="Tahoma"/>
          <w:sz w:val="20"/>
          <w:szCs w:val="20"/>
        </w:rPr>
        <w:t xml:space="preserve"> houdt relevante literatuur en ontwikkelingen op medisch wetenschappelijk gebied bij</w:t>
      </w:r>
      <w:r>
        <w:rPr>
          <w:rFonts w:ascii="Tahoma" w:hAnsi="Tahoma" w:cs="Tahoma"/>
          <w:sz w:val="20"/>
          <w:szCs w:val="20"/>
        </w:rPr>
        <w:t xml:space="preserve"> en kan aantonen dat </w:t>
      </w:r>
      <w:r w:rsidR="00976303" w:rsidRPr="00887A78">
        <w:rPr>
          <w:rFonts w:ascii="Tahoma" w:hAnsi="Tahoma" w:cs="Tahoma"/>
          <w:sz w:val="20"/>
          <w:szCs w:val="20"/>
        </w:rPr>
        <w:t xml:space="preserve">nieuwe </w:t>
      </w:r>
      <w:r>
        <w:rPr>
          <w:rFonts w:ascii="Tahoma" w:hAnsi="Tahoma" w:cs="Tahoma"/>
          <w:sz w:val="20"/>
          <w:szCs w:val="20"/>
        </w:rPr>
        <w:t>ontwikkelingen</w:t>
      </w:r>
      <w:r w:rsidR="00976303" w:rsidRPr="00887A78">
        <w:rPr>
          <w:rFonts w:ascii="Tahoma" w:hAnsi="Tahoma" w:cs="Tahoma"/>
          <w:sz w:val="20"/>
          <w:szCs w:val="20"/>
        </w:rPr>
        <w:t xml:space="preserve"> op gebied van </w:t>
      </w:r>
      <w:proofErr w:type="spellStart"/>
      <w:r w:rsidR="00976303" w:rsidRPr="00887A78">
        <w:rPr>
          <w:rFonts w:ascii="Tahoma" w:hAnsi="Tahoma" w:cs="Tahoma"/>
          <w:sz w:val="20"/>
          <w:szCs w:val="20"/>
        </w:rPr>
        <w:t>MDx</w:t>
      </w:r>
      <w:proofErr w:type="spellEnd"/>
      <w:r w:rsidR="00976303" w:rsidRPr="00887A7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tijdig worden </w:t>
      </w:r>
      <w:r w:rsidR="002E758D">
        <w:rPr>
          <w:rFonts w:ascii="Tahoma" w:hAnsi="Tahoma" w:cs="Tahoma"/>
          <w:sz w:val="20"/>
          <w:szCs w:val="20"/>
        </w:rPr>
        <w:t>geïmplementeerd</w:t>
      </w:r>
    </w:p>
    <w:p w14:paraId="2E220F2F" w14:textId="27B49254" w:rsidR="00976303" w:rsidRPr="00887A78" w:rsidRDefault="00976303" w:rsidP="00976303">
      <w:pPr>
        <w:pStyle w:val="Lijstalinea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garandeert doelmatige inzet van personeel, apparatuur en capaciteit: </w:t>
      </w:r>
      <w:proofErr w:type="spellStart"/>
      <w:r w:rsidRPr="00887A78">
        <w:rPr>
          <w:rFonts w:ascii="Tahoma" w:hAnsi="Tahoma" w:cs="Tahoma"/>
          <w:sz w:val="20"/>
          <w:szCs w:val="20"/>
        </w:rPr>
        <w:t>oa</w:t>
      </w:r>
      <w:proofErr w:type="spellEnd"/>
      <w:r w:rsidRPr="00887A78">
        <w:rPr>
          <w:rFonts w:ascii="Tahoma" w:hAnsi="Tahoma" w:cs="Tahoma"/>
          <w:sz w:val="20"/>
          <w:szCs w:val="20"/>
        </w:rPr>
        <w:t>. optimale benutting van platforms</w:t>
      </w:r>
    </w:p>
    <w:p w14:paraId="6BAD5B82" w14:textId="1607D87F" w:rsidR="00976303" w:rsidRPr="00887A78" w:rsidRDefault="00976303" w:rsidP="00976303">
      <w:pPr>
        <w:pStyle w:val="Lijstalinea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is ISO</w:t>
      </w:r>
      <w:r w:rsidR="002B3D52" w:rsidRPr="00887A78">
        <w:rPr>
          <w:rFonts w:ascii="Tahoma" w:hAnsi="Tahoma" w:cs="Tahoma"/>
          <w:sz w:val="20"/>
          <w:szCs w:val="20"/>
        </w:rPr>
        <w:t xml:space="preserve"> </w:t>
      </w:r>
      <w:r w:rsidRPr="00887A78">
        <w:rPr>
          <w:rFonts w:ascii="Tahoma" w:hAnsi="Tahoma" w:cs="Tahoma"/>
          <w:sz w:val="20"/>
          <w:szCs w:val="20"/>
        </w:rPr>
        <w:t>15189 geaccrediteerd voor alle uit te voeren testen</w:t>
      </w:r>
      <w:r w:rsidR="00933698">
        <w:rPr>
          <w:rFonts w:ascii="Tahoma" w:hAnsi="Tahoma" w:cs="Tahoma"/>
          <w:sz w:val="20"/>
          <w:szCs w:val="20"/>
        </w:rPr>
        <w:t>;</w:t>
      </w:r>
      <w:r w:rsidRPr="00887A78">
        <w:rPr>
          <w:rFonts w:ascii="Tahoma" w:hAnsi="Tahoma" w:cs="Tahoma"/>
          <w:sz w:val="20"/>
          <w:szCs w:val="20"/>
        </w:rPr>
        <w:t xml:space="preserve"> </w:t>
      </w:r>
    </w:p>
    <w:p w14:paraId="6F108A82" w14:textId="77777777" w:rsidR="00322FD0" w:rsidRDefault="00933698" w:rsidP="00322FD0">
      <w:pPr>
        <w:pStyle w:val="Lijstalinea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monitort de doorlooptijd, en s</w:t>
      </w:r>
      <w:r w:rsidR="003169BC" w:rsidRPr="00887A78">
        <w:rPr>
          <w:rFonts w:ascii="Tahoma" w:hAnsi="Tahoma" w:cs="Tahoma"/>
          <w:sz w:val="20"/>
          <w:szCs w:val="20"/>
        </w:rPr>
        <w:t xml:space="preserve">treeft naar </w:t>
      </w:r>
      <w:r w:rsidR="00976303" w:rsidRPr="00887A78">
        <w:rPr>
          <w:rFonts w:ascii="Tahoma" w:hAnsi="Tahoma" w:cs="Tahoma"/>
          <w:sz w:val="20"/>
          <w:szCs w:val="20"/>
        </w:rPr>
        <w:t xml:space="preserve">een doorlooptijd van 10 werkdagen voor </w:t>
      </w:r>
      <w:proofErr w:type="spellStart"/>
      <w:r w:rsidR="00976303" w:rsidRPr="00887A78">
        <w:rPr>
          <w:rFonts w:ascii="Tahoma" w:hAnsi="Tahoma" w:cs="Tahoma"/>
          <w:sz w:val="20"/>
          <w:szCs w:val="20"/>
        </w:rPr>
        <w:t>MDx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r w:rsidR="00322FD0">
        <w:rPr>
          <w:rFonts w:ascii="Tahoma" w:hAnsi="Tahoma" w:cs="Tahoma"/>
          <w:bCs/>
          <w:sz w:val="20"/>
          <w:szCs w:val="20"/>
        </w:rPr>
        <w:t>d</w:t>
      </w:r>
      <w:r w:rsidR="00322FD0" w:rsidRPr="00887A78">
        <w:rPr>
          <w:rFonts w:ascii="Tahoma" w:hAnsi="Tahoma" w:cs="Tahoma"/>
          <w:bCs/>
          <w:sz w:val="20"/>
          <w:szCs w:val="20"/>
        </w:rPr>
        <w:t>oorlooptijd is gedefinieerd als de tijd tussen binnenkomst van de moleculaire aanvraag en materiaal, het autoriseren van deze uitkomsten door de verantwoordelijke KMBP-er, het autoriseren van het verslag door de patholoog, tot en met de terugkoppeling aan de aanvragend behandelaar</w:t>
      </w:r>
      <w:r w:rsidR="00322FD0">
        <w:rPr>
          <w:rFonts w:ascii="Tahoma" w:hAnsi="Tahoma" w:cs="Tahoma"/>
          <w:bCs/>
          <w:sz w:val="20"/>
          <w:szCs w:val="20"/>
        </w:rPr>
        <w:t xml:space="preserve">, </w:t>
      </w:r>
      <w:r w:rsidR="003169BC" w:rsidRPr="00887A78">
        <w:rPr>
          <w:rFonts w:ascii="Tahoma" w:hAnsi="Tahoma" w:cs="Tahoma"/>
          <w:sz w:val="20"/>
          <w:szCs w:val="20"/>
        </w:rPr>
        <w:t>&gt;90% van de MD bepalingen binnen 10 werkdagen geautoriseerd)</w:t>
      </w:r>
      <w:r w:rsidR="00322FD0">
        <w:rPr>
          <w:rFonts w:ascii="Tahoma" w:hAnsi="Tahoma" w:cs="Tahoma"/>
          <w:sz w:val="20"/>
          <w:szCs w:val="20"/>
        </w:rPr>
        <w:t>;</w:t>
      </w:r>
    </w:p>
    <w:p w14:paraId="69718CB8" w14:textId="5E42AB65" w:rsidR="00976303" w:rsidRPr="00887A78" w:rsidRDefault="00B4734F" w:rsidP="00976303">
      <w:pPr>
        <w:pStyle w:val="Lijstalinea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322FD0">
        <w:rPr>
          <w:rFonts w:ascii="Tahoma" w:hAnsi="Tahoma" w:cs="Tahoma"/>
          <w:sz w:val="20"/>
          <w:szCs w:val="20"/>
        </w:rPr>
        <w:t xml:space="preserve">neemt actief deel in de kwaliteitsbevordering </w:t>
      </w:r>
      <w:r w:rsidR="0078790C" w:rsidRPr="00322FD0">
        <w:rPr>
          <w:rFonts w:ascii="Tahoma" w:hAnsi="Tahoma" w:cs="Tahoma"/>
          <w:sz w:val="20"/>
          <w:szCs w:val="20"/>
        </w:rPr>
        <w:t>en richtlijnontwikkeling</w:t>
      </w:r>
      <w:r w:rsidRPr="00322FD0">
        <w:rPr>
          <w:rFonts w:ascii="Tahoma" w:hAnsi="Tahoma" w:cs="Tahoma"/>
          <w:sz w:val="20"/>
          <w:szCs w:val="20"/>
        </w:rPr>
        <w:t xml:space="preserve"> </w:t>
      </w:r>
      <w:r w:rsidRPr="00887A78">
        <w:rPr>
          <w:rFonts w:ascii="Tahoma" w:hAnsi="Tahoma" w:cs="Tahoma"/>
          <w:sz w:val="20"/>
          <w:szCs w:val="20"/>
        </w:rPr>
        <w:t>in de relevante</w:t>
      </w:r>
      <w:r w:rsidR="00976303" w:rsidRPr="00887A78">
        <w:rPr>
          <w:rFonts w:ascii="Tahoma" w:hAnsi="Tahoma" w:cs="Tahoma"/>
          <w:sz w:val="20"/>
          <w:szCs w:val="20"/>
        </w:rPr>
        <w:t xml:space="preserve"> </w:t>
      </w:r>
      <w:r w:rsidRPr="00887A78">
        <w:rPr>
          <w:rFonts w:ascii="Tahoma" w:hAnsi="Tahoma" w:cs="Tahoma"/>
          <w:sz w:val="20"/>
          <w:szCs w:val="20"/>
        </w:rPr>
        <w:t>wetenschappelijke</w:t>
      </w:r>
      <w:r w:rsidR="00976303" w:rsidRPr="00887A78">
        <w:rPr>
          <w:rFonts w:ascii="Tahoma" w:hAnsi="Tahoma" w:cs="Tahoma"/>
          <w:sz w:val="20"/>
          <w:szCs w:val="20"/>
        </w:rPr>
        <w:t xml:space="preserve"> verenigingen</w:t>
      </w:r>
      <w:r w:rsidRPr="00887A78">
        <w:rPr>
          <w:rFonts w:ascii="Tahoma" w:hAnsi="Tahoma" w:cs="Tahoma"/>
          <w:sz w:val="20"/>
          <w:szCs w:val="20"/>
        </w:rPr>
        <w:t xml:space="preserve"> </w:t>
      </w:r>
      <w:r w:rsidR="00322FD0">
        <w:rPr>
          <w:rFonts w:ascii="Tahoma" w:hAnsi="Tahoma" w:cs="Tahoma"/>
          <w:sz w:val="20"/>
          <w:szCs w:val="20"/>
        </w:rPr>
        <w:t>(</w:t>
      </w:r>
      <w:proofErr w:type="spellStart"/>
      <w:r w:rsidR="00322FD0">
        <w:rPr>
          <w:rFonts w:ascii="Tahoma" w:hAnsi="Tahoma" w:cs="Tahoma"/>
          <w:sz w:val="20"/>
          <w:szCs w:val="20"/>
        </w:rPr>
        <w:t>oa</w:t>
      </w:r>
      <w:proofErr w:type="spellEnd"/>
      <w:r w:rsidR="00322FD0">
        <w:rPr>
          <w:rFonts w:ascii="Tahoma" w:hAnsi="Tahoma" w:cs="Tahoma"/>
          <w:sz w:val="20"/>
          <w:szCs w:val="20"/>
        </w:rPr>
        <w:t xml:space="preserve">. NVVP, </w:t>
      </w:r>
      <w:proofErr w:type="spellStart"/>
      <w:r w:rsidR="00322FD0">
        <w:rPr>
          <w:rFonts w:ascii="Tahoma" w:hAnsi="Tahoma" w:cs="Tahoma"/>
          <w:sz w:val="20"/>
          <w:szCs w:val="20"/>
        </w:rPr>
        <w:t>cieBOD</w:t>
      </w:r>
      <w:proofErr w:type="spellEnd"/>
      <w:r w:rsidR="00322FD0">
        <w:rPr>
          <w:rFonts w:ascii="Tahoma" w:hAnsi="Tahoma" w:cs="Tahoma"/>
          <w:sz w:val="20"/>
          <w:szCs w:val="20"/>
        </w:rPr>
        <w:t xml:space="preserve">, internationaal) </w:t>
      </w:r>
      <w:r w:rsidRPr="00887A78">
        <w:rPr>
          <w:rFonts w:ascii="Tahoma" w:hAnsi="Tahoma" w:cs="Tahoma"/>
          <w:sz w:val="20"/>
          <w:szCs w:val="20"/>
        </w:rPr>
        <w:t>door bijdrage aan bestuur</w:t>
      </w:r>
      <w:r w:rsidR="0078790C" w:rsidRPr="00887A78">
        <w:rPr>
          <w:rFonts w:ascii="Tahoma" w:hAnsi="Tahoma" w:cs="Tahoma"/>
          <w:sz w:val="20"/>
          <w:szCs w:val="20"/>
        </w:rPr>
        <w:t xml:space="preserve"> of</w:t>
      </w:r>
      <w:r w:rsidRPr="00887A78">
        <w:rPr>
          <w:rFonts w:ascii="Tahoma" w:hAnsi="Tahoma" w:cs="Tahoma"/>
          <w:sz w:val="20"/>
          <w:szCs w:val="20"/>
        </w:rPr>
        <w:t xml:space="preserve"> commissie</w:t>
      </w:r>
      <w:r w:rsidR="00322FD0">
        <w:rPr>
          <w:rFonts w:ascii="Tahoma" w:hAnsi="Tahoma" w:cs="Tahoma"/>
          <w:sz w:val="20"/>
          <w:szCs w:val="20"/>
        </w:rPr>
        <w:t>;</w:t>
      </w:r>
    </w:p>
    <w:p w14:paraId="20534604" w14:textId="78C979A6" w:rsidR="009E4B6D" w:rsidRPr="00887A78" w:rsidRDefault="00322FD0" w:rsidP="00976303">
      <w:pPr>
        <w:pStyle w:val="Lijstalinea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</w:t>
      </w:r>
      <w:r w:rsidR="009E4B6D" w:rsidRPr="00887A78">
        <w:rPr>
          <w:rFonts w:ascii="Tahoma" w:hAnsi="Tahoma" w:cs="Tahoma"/>
          <w:bCs/>
          <w:sz w:val="20"/>
          <w:szCs w:val="20"/>
        </w:rPr>
        <w:t>anvrager en dienstverlener monitoren het succespercentage van testen en hebben elk verantwoordelijkheid</w:t>
      </w:r>
      <w:r>
        <w:rPr>
          <w:rFonts w:ascii="Tahoma" w:hAnsi="Tahoma" w:cs="Tahoma"/>
          <w:bCs/>
          <w:sz w:val="20"/>
          <w:szCs w:val="20"/>
        </w:rPr>
        <w:t>;</w:t>
      </w:r>
    </w:p>
    <w:p w14:paraId="4430501A" w14:textId="6B97A30E" w:rsidR="00976303" w:rsidRPr="00887A78" w:rsidRDefault="00976303" w:rsidP="00976303">
      <w:pPr>
        <w:pStyle w:val="Lijstalinea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organiseert </w:t>
      </w:r>
      <w:r w:rsidR="00D129F4">
        <w:rPr>
          <w:rFonts w:ascii="Tahoma" w:hAnsi="Tahoma" w:cs="Tahoma"/>
          <w:sz w:val="20"/>
          <w:szCs w:val="20"/>
        </w:rPr>
        <w:t xml:space="preserve">of neemt </w:t>
      </w:r>
      <w:r w:rsidR="005418BA">
        <w:rPr>
          <w:rFonts w:ascii="Tahoma" w:hAnsi="Tahoma" w:cs="Tahoma"/>
          <w:sz w:val="20"/>
          <w:szCs w:val="20"/>
        </w:rPr>
        <w:t xml:space="preserve">aantoonbaar </w:t>
      </w:r>
      <w:r w:rsidR="00D129F4">
        <w:rPr>
          <w:rFonts w:ascii="Tahoma" w:hAnsi="Tahoma" w:cs="Tahoma"/>
          <w:sz w:val="20"/>
          <w:szCs w:val="20"/>
        </w:rPr>
        <w:t xml:space="preserve">deel aan </w:t>
      </w:r>
      <w:r w:rsidRPr="00887A78">
        <w:rPr>
          <w:rFonts w:ascii="Tahoma" w:hAnsi="Tahoma" w:cs="Tahoma"/>
          <w:sz w:val="20"/>
          <w:szCs w:val="20"/>
        </w:rPr>
        <w:t xml:space="preserve">een MTB ten behoeve van het optimaliseren van behandeladvies inclusief advies over behandeling, inclusie in klinische studies, off-label programma’s of </w:t>
      </w:r>
      <w:proofErr w:type="spellStart"/>
      <w:r w:rsidR="00322FD0">
        <w:rPr>
          <w:rFonts w:ascii="Tahoma" w:hAnsi="Tahoma" w:cs="Tahoma"/>
          <w:sz w:val="20"/>
          <w:szCs w:val="20"/>
        </w:rPr>
        <w:t>compassionate-use</w:t>
      </w:r>
      <w:proofErr w:type="spellEnd"/>
      <w:r w:rsidR="00322FD0">
        <w:rPr>
          <w:rFonts w:ascii="Tahoma" w:hAnsi="Tahoma" w:cs="Tahoma"/>
          <w:sz w:val="20"/>
          <w:szCs w:val="20"/>
        </w:rPr>
        <w:t xml:space="preserve"> programma’s</w:t>
      </w:r>
      <w:r w:rsidRPr="00887A78">
        <w:rPr>
          <w:rFonts w:ascii="Tahoma" w:hAnsi="Tahoma" w:cs="Tahoma"/>
          <w:sz w:val="20"/>
          <w:szCs w:val="20"/>
        </w:rPr>
        <w:t xml:space="preserve"> op basis van de resultaten van </w:t>
      </w:r>
      <w:proofErr w:type="spellStart"/>
      <w:r w:rsidRPr="00887A78">
        <w:rPr>
          <w:rFonts w:ascii="Tahoma" w:hAnsi="Tahoma" w:cs="Tahoma"/>
          <w:sz w:val="20"/>
          <w:szCs w:val="20"/>
        </w:rPr>
        <w:t>MDx</w:t>
      </w:r>
      <w:proofErr w:type="spellEnd"/>
      <w:r w:rsidRPr="00887A78">
        <w:rPr>
          <w:rFonts w:ascii="Tahoma" w:hAnsi="Tahoma" w:cs="Tahoma"/>
          <w:sz w:val="20"/>
          <w:szCs w:val="20"/>
        </w:rPr>
        <w:t xml:space="preserve">. Zij geven tevens advies over inzet van </w:t>
      </w:r>
      <w:proofErr w:type="spellStart"/>
      <w:r w:rsidRPr="00887A78">
        <w:rPr>
          <w:rFonts w:ascii="Tahoma" w:hAnsi="Tahoma" w:cs="Tahoma"/>
          <w:sz w:val="20"/>
          <w:szCs w:val="20"/>
        </w:rPr>
        <w:t>MDx</w:t>
      </w:r>
      <w:proofErr w:type="spellEnd"/>
      <w:r w:rsidRPr="00887A78">
        <w:rPr>
          <w:rFonts w:ascii="Tahoma" w:hAnsi="Tahoma" w:cs="Tahoma"/>
          <w:sz w:val="20"/>
          <w:szCs w:val="20"/>
        </w:rPr>
        <w:t xml:space="preserve"> op patiëntniveau. Het MTB:</w:t>
      </w:r>
    </w:p>
    <w:p w14:paraId="5032C473" w14:textId="44E1F793" w:rsidR="00976303" w:rsidRPr="00887A78" w:rsidRDefault="00976303" w:rsidP="003378DF">
      <w:pPr>
        <w:pStyle w:val="Lijstalinea"/>
        <w:numPr>
          <w:ilvl w:val="1"/>
          <w:numId w:val="18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is actief lid in</w:t>
      </w:r>
      <w:r w:rsidR="00322FD0">
        <w:rPr>
          <w:rFonts w:ascii="Tahoma" w:hAnsi="Tahoma" w:cs="Tahoma"/>
          <w:sz w:val="20"/>
          <w:szCs w:val="20"/>
        </w:rPr>
        <w:t xml:space="preserve"> het</w:t>
      </w:r>
      <w:r w:rsidRPr="00887A78">
        <w:rPr>
          <w:rFonts w:ascii="Tahoma" w:hAnsi="Tahoma" w:cs="Tahoma"/>
          <w:sz w:val="20"/>
          <w:szCs w:val="20"/>
        </w:rPr>
        <w:t xml:space="preserve"> landelijk MTB netwerk</w:t>
      </w:r>
      <w:r w:rsidR="00322FD0">
        <w:rPr>
          <w:rFonts w:ascii="Tahoma" w:hAnsi="Tahoma" w:cs="Tahoma"/>
          <w:sz w:val="20"/>
          <w:szCs w:val="20"/>
        </w:rPr>
        <w:t>;</w:t>
      </w:r>
    </w:p>
    <w:p w14:paraId="46A76318" w14:textId="2AFF8ECD" w:rsidR="00976303" w:rsidRPr="00887A78" w:rsidRDefault="00976303" w:rsidP="003378DF">
      <w:pPr>
        <w:pStyle w:val="Lijstalinea"/>
        <w:numPr>
          <w:ilvl w:val="1"/>
          <w:numId w:val="18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bestaat in ieder geval uit oncologen</w:t>
      </w:r>
      <w:r w:rsidR="00322FD0">
        <w:rPr>
          <w:rFonts w:ascii="Tahoma" w:hAnsi="Tahoma" w:cs="Tahoma"/>
          <w:sz w:val="20"/>
          <w:szCs w:val="20"/>
        </w:rPr>
        <w:t xml:space="preserve"> en/of </w:t>
      </w:r>
      <w:r w:rsidR="0078790C" w:rsidRPr="00887A78">
        <w:rPr>
          <w:rFonts w:ascii="Tahoma" w:hAnsi="Tahoma" w:cs="Tahoma"/>
          <w:sz w:val="20"/>
          <w:szCs w:val="20"/>
        </w:rPr>
        <w:t>longartsen</w:t>
      </w:r>
      <w:r w:rsidRPr="00887A78">
        <w:rPr>
          <w:rFonts w:ascii="Tahoma" w:hAnsi="Tahoma" w:cs="Tahoma"/>
          <w:sz w:val="20"/>
          <w:szCs w:val="20"/>
        </w:rPr>
        <w:t>, pathologen georiënteerd op moleculaire diagnostiek, KMBP</w:t>
      </w:r>
      <w:r w:rsidR="0078790C" w:rsidRPr="00887A78">
        <w:rPr>
          <w:rFonts w:ascii="Tahoma" w:hAnsi="Tahoma" w:cs="Tahoma"/>
          <w:sz w:val="20"/>
          <w:szCs w:val="20"/>
        </w:rPr>
        <w:t>, LSKG</w:t>
      </w:r>
      <w:r w:rsidRPr="00887A78">
        <w:rPr>
          <w:rFonts w:ascii="Tahoma" w:hAnsi="Tahoma" w:cs="Tahoma"/>
          <w:sz w:val="20"/>
          <w:szCs w:val="20"/>
        </w:rPr>
        <w:t xml:space="preserve"> en klinisch genetic</w:t>
      </w:r>
      <w:r w:rsidR="0078790C" w:rsidRPr="00887A78">
        <w:rPr>
          <w:rFonts w:ascii="Tahoma" w:hAnsi="Tahoma" w:cs="Tahoma"/>
          <w:sz w:val="20"/>
          <w:szCs w:val="20"/>
        </w:rPr>
        <w:t>i</w:t>
      </w:r>
      <w:r w:rsidRPr="00887A78">
        <w:rPr>
          <w:rFonts w:ascii="Tahoma" w:hAnsi="Tahoma" w:cs="Tahoma"/>
          <w:sz w:val="20"/>
          <w:szCs w:val="20"/>
        </w:rPr>
        <w:t>;</w:t>
      </w:r>
    </w:p>
    <w:p w14:paraId="1E91581A" w14:textId="27B49254" w:rsidR="00976303" w:rsidRPr="00887A78" w:rsidRDefault="00976303" w:rsidP="003378DF">
      <w:pPr>
        <w:pStyle w:val="Lijstalinea"/>
        <w:numPr>
          <w:ilvl w:val="1"/>
          <w:numId w:val="18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biedt laagdrempelig de mogelijkheid voor een MTB consult binnen de regio;</w:t>
      </w:r>
    </w:p>
    <w:p w14:paraId="5F89A0A0" w14:textId="2B70F2BC" w:rsidR="00976303" w:rsidRPr="00887A78" w:rsidRDefault="00976303" w:rsidP="00976303">
      <w:pPr>
        <w:pStyle w:val="Lijstalinea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legt adviezen van </w:t>
      </w:r>
      <w:r w:rsidR="00D129F4">
        <w:rPr>
          <w:rFonts w:ascii="Tahoma" w:hAnsi="Tahoma" w:cs="Tahoma"/>
          <w:sz w:val="20"/>
          <w:szCs w:val="20"/>
        </w:rPr>
        <w:t>DVZ</w:t>
      </w:r>
      <w:r w:rsidRPr="00887A78">
        <w:rPr>
          <w:rFonts w:ascii="Tahoma" w:hAnsi="Tahoma" w:cs="Tahoma"/>
          <w:sz w:val="20"/>
          <w:szCs w:val="20"/>
        </w:rPr>
        <w:t xml:space="preserve">-MTB vast het </w:t>
      </w:r>
      <w:r w:rsidR="0078790C" w:rsidRPr="00887A78">
        <w:rPr>
          <w:rFonts w:ascii="Tahoma" w:hAnsi="Tahoma" w:cs="Tahoma"/>
          <w:sz w:val="20"/>
          <w:szCs w:val="20"/>
        </w:rPr>
        <w:t xml:space="preserve">eigen </w:t>
      </w:r>
      <w:r w:rsidRPr="00887A78">
        <w:rPr>
          <w:rFonts w:ascii="Tahoma" w:hAnsi="Tahoma" w:cs="Tahoma"/>
          <w:sz w:val="20"/>
          <w:szCs w:val="20"/>
        </w:rPr>
        <w:t>patiëntendossier</w:t>
      </w:r>
      <w:r w:rsidR="0078790C" w:rsidRPr="00887A78">
        <w:rPr>
          <w:rFonts w:ascii="Tahoma" w:hAnsi="Tahoma" w:cs="Tahoma"/>
          <w:sz w:val="20"/>
          <w:szCs w:val="20"/>
        </w:rPr>
        <w:t xml:space="preserve"> en doet schriftelijk verslag aan regionale aanvragers</w:t>
      </w:r>
      <w:r w:rsidR="00322FD0">
        <w:rPr>
          <w:rFonts w:ascii="Tahoma" w:hAnsi="Tahoma" w:cs="Tahoma"/>
          <w:sz w:val="20"/>
          <w:szCs w:val="20"/>
        </w:rPr>
        <w:t>;</w:t>
      </w:r>
    </w:p>
    <w:p w14:paraId="3DE40426" w14:textId="4DA7FFC1" w:rsidR="00976303" w:rsidRPr="00887A78" w:rsidRDefault="0078790C" w:rsidP="00976303">
      <w:pPr>
        <w:pStyle w:val="Lijstalinea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MTB en regionale partners </w:t>
      </w:r>
      <w:r w:rsidR="00DF7CBB" w:rsidRPr="00887A78">
        <w:rPr>
          <w:rFonts w:ascii="Tahoma" w:hAnsi="Tahoma" w:cs="Tahoma"/>
          <w:sz w:val="20"/>
          <w:szCs w:val="20"/>
        </w:rPr>
        <w:t>h</w:t>
      </w:r>
      <w:r w:rsidR="00976303" w:rsidRPr="00887A78">
        <w:rPr>
          <w:rFonts w:ascii="Tahoma" w:hAnsi="Tahoma" w:cs="Tahoma"/>
          <w:sz w:val="20"/>
          <w:szCs w:val="20"/>
        </w:rPr>
        <w:t>oud</w:t>
      </w:r>
      <w:r w:rsidRPr="00887A78">
        <w:rPr>
          <w:rFonts w:ascii="Tahoma" w:hAnsi="Tahoma" w:cs="Tahoma"/>
          <w:sz w:val="20"/>
          <w:szCs w:val="20"/>
        </w:rPr>
        <w:t>en</w:t>
      </w:r>
      <w:r w:rsidR="00976303" w:rsidRPr="00887A78">
        <w:rPr>
          <w:rFonts w:ascii="Tahoma" w:hAnsi="Tahoma" w:cs="Tahoma"/>
          <w:sz w:val="20"/>
          <w:szCs w:val="20"/>
        </w:rPr>
        <w:t xml:space="preserve"> een register bij van de besproken casus</w:t>
      </w:r>
      <w:r w:rsidRPr="00887A78">
        <w:rPr>
          <w:rFonts w:ascii="Tahoma" w:hAnsi="Tahoma" w:cs="Tahoma"/>
          <w:sz w:val="20"/>
          <w:szCs w:val="20"/>
        </w:rPr>
        <w:t>. Het MTB</w:t>
      </w:r>
      <w:r w:rsidR="00976303" w:rsidRPr="00887A78">
        <w:rPr>
          <w:rFonts w:ascii="Tahoma" w:hAnsi="Tahoma" w:cs="Tahoma"/>
          <w:sz w:val="20"/>
          <w:szCs w:val="20"/>
        </w:rPr>
        <w:t xml:space="preserve"> </w:t>
      </w:r>
      <w:r w:rsidRPr="00887A78">
        <w:rPr>
          <w:rFonts w:ascii="Tahoma" w:hAnsi="Tahoma" w:cs="Tahoma"/>
          <w:sz w:val="20"/>
          <w:szCs w:val="20"/>
        </w:rPr>
        <w:t xml:space="preserve">evalueert </w:t>
      </w:r>
      <w:r w:rsidR="00976303" w:rsidRPr="00887A78">
        <w:rPr>
          <w:rFonts w:ascii="Tahoma" w:hAnsi="Tahoma" w:cs="Tahoma"/>
          <w:sz w:val="20"/>
          <w:szCs w:val="20"/>
        </w:rPr>
        <w:t>deze adviezen in de tijd</w:t>
      </w:r>
      <w:r w:rsidRPr="00887A78">
        <w:rPr>
          <w:rFonts w:ascii="Tahoma" w:hAnsi="Tahoma" w:cs="Tahoma"/>
          <w:sz w:val="20"/>
          <w:szCs w:val="20"/>
        </w:rPr>
        <w:t xml:space="preserve"> aan de hand van rondzendingen, behandelresultaten, externe revisies en consulten en landelijke paneldiscussies</w:t>
      </w:r>
      <w:r w:rsidR="00976303" w:rsidRPr="00887A78">
        <w:rPr>
          <w:rFonts w:ascii="Tahoma" w:hAnsi="Tahoma" w:cs="Tahoma"/>
          <w:sz w:val="20"/>
          <w:szCs w:val="20"/>
        </w:rPr>
        <w:t>.</w:t>
      </w:r>
      <w:r w:rsidRPr="00887A78">
        <w:rPr>
          <w:rFonts w:ascii="Tahoma" w:hAnsi="Tahoma" w:cs="Tahoma"/>
          <w:sz w:val="20"/>
          <w:szCs w:val="20"/>
        </w:rPr>
        <w:t xml:space="preserve"> Stelt het register open voor landelijke evaluatie en participeert actief. </w:t>
      </w:r>
    </w:p>
    <w:p w14:paraId="6F800077" w14:textId="27B49254" w:rsidR="00976303" w:rsidRPr="00887A78" w:rsidRDefault="00976303" w:rsidP="00976303">
      <w:pPr>
        <w:rPr>
          <w:rFonts w:ascii="Tahoma" w:hAnsi="Tahoma" w:cs="Tahoma"/>
          <w:sz w:val="20"/>
          <w:szCs w:val="20"/>
        </w:rPr>
      </w:pPr>
    </w:p>
    <w:p w14:paraId="65EDDDC2" w14:textId="271CE98B" w:rsidR="00976303" w:rsidRPr="00887A78" w:rsidRDefault="00976303" w:rsidP="00DF7CBB">
      <w:pPr>
        <w:jc w:val="both"/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Met het ondertekenen van deze SLA stelt het </w:t>
      </w:r>
      <w:r w:rsidR="008C11F5">
        <w:rPr>
          <w:rFonts w:ascii="Tahoma" w:hAnsi="Tahoma" w:cs="Tahoma"/>
          <w:sz w:val="20"/>
          <w:szCs w:val="20"/>
        </w:rPr>
        <w:t>DVZ</w:t>
      </w:r>
      <w:r w:rsidRPr="00887A78">
        <w:rPr>
          <w:rFonts w:ascii="Tahoma" w:hAnsi="Tahoma" w:cs="Tahoma"/>
          <w:sz w:val="20"/>
          <w:szCs w:val="20"/>
        </w:rPr>
        <w:t xml:space="preserve"> hieraan te voldoen.</w:t>
      </w:r>
    </w:p>
    <w:p w14:paraId="43ABDD54" w14:textId="77777777" w:rsidR="003E6CC8" w:rsidRPr="00887A78" w:rsidRDefault="003E6CC8" w:rsidP="00DF7CBB">
      <w:pPr>
        <w:jc w:val="both"/>
        <w:rPr>
          <w:rFonts w:ascii="Tahoma" w:hAnsi="Tahoma" w:cs="Tahoma"/>
          <w:sz w:val="20"/>
          <w:szCs w:val="20"/>
        </w:rPr>
      </w:pPr>
    </w:p>
    <w:p w14:paraId="2F2F651E" w14:textId="391E8D7B" w:rsidR="00C6717C" w:rsidRDefault="00C6717C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426821F" w14:textId="77777777" w:rsidR="00FF4E46" w:rsidRPr="00887A78" w:rsidRDefault="00FF4E46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A8132F4" w14:textId="36507B2D" w:rsidR="003F256B" w:rsidRPr="00887A78" w:rsidRDefault="003F256B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lastRenderedPageBreak/>
        <w:t>Artikel 7.3</w:t>
      </w:r>
      <w:r w:rsidRPr="00887A78">
        <w:rPr>
          <w:rFonts w:ascii="Tahoma" w:hAnsi="Tahoma" w:cs="Tahoma"/>
          <w:b/>
          <w:bCs/>
          <w:sz w:val="20"/>
          <w:szCs w:val="20"/>
        </w:rPr>
        <w:tab/>
      </w:r>
      <w:r w:rsidR="00DA258A">
        <w:rPr>
          <w:rFonts w:ascii="Tahoma" w:hAnsi="Tahoma" w:cs="Tahoma"/>
          <w:b/>
          <w:bCs/>
          <w:sz w:val="20"/>
          <w:szCs w:val="20"/>
        </w:rPr>
        <w:t>opdrachtgever</w:t>
      </w:r>
    </w:p>
    <w:p w14:paraId="034A0D20" w14:textId="32443299" w:rsidR="003F256B" w:rsidRPr="00887A78" w:rsidRDefault="00DA258A" w:rsidP="008754A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opdrachtgever</w:t>
      </w:r>
      <w:r w:rsidR="003F256B" w:rsidRPr="00887A78">
        <w:rPr>
          <w:rFonts w:ascii="Tahoma" w:hAnsi="Tahoma" w:cs="Tahoma"/>
          <w:sz w:val="20"/>
          <w:szCs w:val="20"/>
        </w:rPr>
        <w:t xml:space="preserve"> verstrekt</w:t>
      </w:r>
      <w:r>
        <w:rPr>
          <w:rFonts w:ascii="Tahoma" w:hAnsi="Tahoma" w:cs="Tahoma"/>
          <w:sz w:val="20"/>
          <w:szCs w:val="20"/>
        </w:rPr>
        <w:t xml:space="preserve"> bij de declaratie</w:t>
      </w:r>
      <w:r w:rsidR="003F256B" w:rsidRPr="00887A78">
        <w:rPr>
          <w:rFonts w:ascii="Tahoma" w:hAnsi="Tahoma" w:cs="Tahoma"/>
          <w:sz w:val="20"/>
          <w:szCs w:val="20"/>
        </w:rPr>
        <w:t xml:space="preserve"> </w:t>
      </w:r>
      <w:r w:rsidR="00755A36" w:rsidRPr="00887A78">
        <w:rPr>
          <w:rFonts w:ascii="Tahoma" w:hAnsi="Tahoma" w:cs="Tahoma"/>
          <w:sz w:val="20"/>
          <w:szCs w:val="20"/>
        </w:rPr>
        <w:t xml:space="preserve">aan zorgverzekeraar informatie </w:t>
      </w:r>
      <w:r>
        <w:rPr>
          <w:rFonts w:ascii="Tahoma" w:hAnsi="Tahoma" w:cs="Tahoma"/>
          <w:sz w:val="20"/>
          <w:szCs w:val="20"/>
        </w:rPr>
        <w:t>behorende bij de</w:t>
      </w:r>
      <w:r w:rsidR="003F256B" w:rsidRPr="00887A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256B" w:rsidRPr="00887A78">
        <w:rPr>
          <w:rFonts w:ascii="Tahoma" w:hAnsi="Tahoma" w:cs="Tahoma"/>
          <w:sz w:val="20"/>
          <w:szCs w:val="20"/>
        </w:rPr>
        <w:t>MDx</w:t>
      </w:r>
      <w:proofErr w:type="spellEnd"/>
      <w:r w:rsidR="003F256B" w:rsidRPr="00887A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256B" w:rsidRPr="00887A78">
        <w:rPr>
          <w:rFonts w:ascii="Tahoma" w:hAnsi="Tahoma" w:cs="Tahoma"/>
          <w:sz w:val="20"/>
          <w:szCs w:val="20"/>
        </w:rPr>
        <w:t>add-on</w:t>
      </w:r>
      <w:proofErr w:type="spellEnd"/>
      <w:r w:rsidR="003F256B" w:rsidRPr="00887A78">
        <w:rPr>
          <w:rFonts w:ascii="Tahoma" w:hAnsi="Tahoma" w:cs="Tahoma"/>
          <w:sz w:val="20"/>
          <w:szCs w:val="20"/>
        </w:rPr>
        <w:t>(s)</w:t>
      </w:r>
      <w:r>
        <w:rPr>
          <w:rFonts w:ascii="Tahoma" w:hAnsi="Tahoma" w:cs="Tahoma"/>
          <w:sz w:val="20"/>
          <w:szCs w:val="20"/>
        </w:rPr>
        <w:t xml:space="preserve">, waaronder de uitvoerende partij en de </w:t>
      </w:r>
      <w:r w:rsidR="003F256B" w:rsidRPr="00887A78">
        <w:rPr>
          <w:rFonts w:ascii="Tahoma" w:hAnsi="Tahoma" w:cs="Tahoma"/>
          <w:sz w:val="20"/>
          <w:szCs w:val="20"/>
        </w:rPr>
        <w:t xml:space="preserve">achterliggende uitgevoerde </w:t>
      </w:r>
      <w:r>
        <w:rPr>
          <w:rFonts w:ascii="Tahoma" w:hAnsi="Tahoma" w:cs="Tahoma"/>
          <w:sz w:val="20"/>
          <w:szCs w:val="20"/>
        </w:rPr>
        <w:t xml:space="preserve">type </w:t>
      </w:r>
      <w:r w:rsidR="003F256B" w:rsidRPr="00887A78">
        <w:rPr>
          <w:rFonts w:ascii="Tahoma" w:hAnsi="Tahoma" w:cs="Tahoma"/>
          <w:sz w:val="20"/>
          <w:szCs w:val="20"/>
        </w:rPr>
        <w:t>test</w:t>
      </w:r>
      <w:r w:rsidR="00DC0B1E" w:rsidRPr="00887A78">
        <w:rPr>
          <w:rFonts w:ascii="Tahoma" w:hAnsi="Tahoma" w:cs="Tahoma"/>
          <w:sz w:val="20"/>
          <w:szCs w:val="20"/>
        </w:rPr>
        <w:t>(s)</w:t>
      </w:r>
      <w:r w:rsidR="003F256B" w:rsidRPr="00887A78">
        <w:rPr>
          <w:rFonts w:ascii="Tahoma" w:hAnsi="Tahoma" w:cs="Tahoma"/>
          <w:sz w:val="20"/>
          <w:szCs w:val="20"/>
        </w:rPr>
        <w:t>.</w:t>
      </w:r>
      <w:r w:rsidR="00DC0B1E" w:rsidRPr="00887A78">
        <w:rPr>
          <w:rFonts w:ascii="Tahoma" w:hAnsi="Tahoma" w:cs="Tahoma"/>
          <w:sz w:val="20"/>
          <w:szCs w:val="20"/>
        </w:rPr>
        <w:t xml:space="preserve"> </w:t>
      </w:r>
      <w:r w:rsidR="003F256B" w:rsidRPr="00887A78">
        <w:rPr>
          <w:rFonts w:ascii="Tahoma" w:hAnsi="Tahoma" w:cs="Tahoma"/>
          <w:sz w:val="20"/>
          <w:szCs w:val="20"/>
        </w:rPr>
        <w:t xml:space="preserve">Tevens is voor de zorgverzekeraar de </w:t>
      </w:r>
      <w:r w:rsidR="008754AA" w:rsidRPr="00887A78">
        <w:rPr>
          <w:rFonts w:ascii="Tahoma" w:hAnsi="Tahoma" w:cs="Tahoma"/>
          <w:sz w:val="20"/>
          <w:szCs w:val="20"/>
        </w:rPr>
        <w:t xml:space="preserve">bijbehorende </w:t>
      </w:r>
      <w:r w:rsidR="003F256B" w:rsidRPr="00887A78">
        <w:rPr>
          <w:rFonts w:ascii="Tahoma" w:hAnsi="Tahoma" w:cs="Tahoma"/>
          <w:sz w:val="20"/>
          <w:szCs w:val="20"/>
        </w:rPr>
        <w:t>openstaande DBC inzichtelijk.</w:t>
      </w:r>
    </w:p>
    <w:p w14:paraId="6C90A0D3" w14:textId="617637F1" w:rsidR="00833C1C" w:rsidRPr="00887A78" w:rsidRDefault="00833C1C" w:rsidP="008754AA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De </w:t>
      </w:r>
      <w:r w:rsidR="00DA258A">
        <w:rPr>
          <w:rFonts w:ascii="Tahoma" w:hAnsi="Tahoma" w:cs="Tahoma"/>
          <w:sz w:val="20"/>
          <w:szCs w:val="20"/>
        </w:rPr>
        <w:t>opdrachtgever</w:t>
      </w:r>
      <w:r w:rsidRPr="00887A78">
        <w:rPr>
          <w:rFonts w:ascii="Tahoma" w:hAnsi="Tahoma" w:cs="Tahoma"/>
          <w:sz w:val="20"/>
          <w:szCs w:val="20"/>
        </w:rPr>
        <w:t xml:space="preserve"> geeft aan </w:t>
      </w:r>
      <w:r w:rsidR="00DA258A">
        <w:rPr>
          <w:rFonts w:ascii="Tahoma" w:hAnsi="Tahoma" w:cs="Tahoma"/>
          <w:sz w:val="20"/>
          <w:szCs w:val="20"/>
        </w:rPr>
        <w:t>in welke instelling de moleculaire diagnostiek wordt uitgevoerd</w:t>
      </w:r>
      <w:r w:rsidRPr="00887A78">
        <w:rPr>
          <w:rFonts w:ascii="Tahoma" w:hAnsi="Tahoma" w:cs="Tahoma"/>
          <w:sz w:val="20"/>
          <w:szCs w:val="20"/>
        </w:rPr>
        <w:t>, en legt deze onderlinge afspraken vast in deze SLA, bijlage 1.</w:t>
      </w:r>
    </w:p>
    <w:p w14:paraId="1FF22348" w14:textId="77777777" w:rsidR="00CA1D25" w:rsidRPr="00887A78" w:rsidRDefault="00CA1D25" w:rsidP="008754AA">
      <w:pPr>
        <w:rPr>
          <w:rFonts w:ascii="Tahoma" w:hAnsi="Tahoma" w:cs="Tahoma"/>
          <w:sz w:val="20"/>
          <w:szCs w:val="20"/>
        </w:rPr>
      </w:pPr>
    </w:p>
    <w:p w14:paraId="680A1BAC" w14:textId="43BD0A2D" w:rsidR="00CA1D25" w:rsidRPr="00887A78" w:rsidRDefault="00CA1D25" w:rsidP="008754AA">
      <w:pPr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Artikel 7.4</w:t>
      </w:r>
      <w:r w:rsidRPr="00887A78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="008964EA" w:rsidRPr="00887A78">
        <w:rPr>
          <w:rFonts w:ascii="Tahoma" w:hAnsi="Tahoma" w:cs="Tahoma"/>
          <w:b/>
          <w:bCs/>
          <w:sz w:val="20"/>
          <w:szCs w:val="20"/>
        </w:rPr>
        <w:t xml:space="preserve">organisatie </w:t>
      </w:r>
      <w:r w:rsidRPr="00887A78">
        <w:rPr>
          <w:rFonts w:ascii="Tahoma" w:hAnsi="Tahoma" w:cs="Tahoma"/>
          <w:b/>
          <w:bCs/>
          <w:sz w:val="20"/>
          <w:szCs w:val="20"/>
        </w:rPr>
        <w:t>MTB</w:t>
      </w:r>
    </w:p>
    <w:p w14:paraId="13C7F7AC" w14:textId="654EB045" w:rsidR="008964EA" w:rsidRPr="00887A78" w:rsidRDefault="008C11F5" w:rsidP="008964E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Het DVZ </w:t>
      </w:r>
      <w:r w:rsidR="008964EA" w:rsidRPr="00887A78">
        <w:rPr>
          <w:rFonts w:ascii="Tahoma" w:hAnsi="Tahoma" w:cs="Tahoma"/>
          <w:sz w:val="20"/>
          <w:szCs w:val="20"/>
        </w:rPr>
        <w:t xml:space="preserve">geeft </w:t>
      </w:r>
      <w:r w:rsidR="00897817">
        <w:rPr>
          <w:rFonts w:ascii="Tahoma" w:hAnsi="Tahoma" w:cs="Tahoma"/>
          <w:sz w:val="20"/>
          <w:szCs w:val="20"/>
        </w:rPr>
        <w:t xml:space="preserve">in overleg met </w:t>
      </w:r>
      <w:r w:rsidR="00DA258A">
        <w:rPr>
          <w:rFonts w:ascii="Tahoma" w:hAnsi="Tahoma" w:cs="Tahoma"/>
          <w:sz w:val="20"/>
          <w:szCs w:val="20"/>
        </w:rPr>
        <w:t>de opdrachtgever</w:t>
      </w:r>
      <w:r w:rsidR="00897817">
        <w:rPr>
          <w:rFonts w:ascii="Tahoma" w:hAnsi="Tahoma" w:cs="Tahoma"/>
          <w:sz w:val="20"/>
          <w:szCs w:val="20"/>
        </w:rPr>
        <w:t xml:space="preserve"> </w:t>
      </w:r>
      <w:r w:rsidR="008964EA" w:rsidRPr="00887A78">
        <w:rPr>
          <w:rFonts w:ascii="Tahoma" w:hAnsi="Tahoma" w:cs="Tahoma"/>
          <w:sz w:val="20"/>
          <w:szCs w:val="20"/>
        </w:rPr>
        <w:t>aan:</w:t>
      </w:r>
    </w:p>
    <w:p w14:paraId="14A167F1" w14:textId="5F7ACE3B" w:rsidR="00342CD1" w:rsidRPr="00887A78" w:rsidRDefault="00342CD1" w:rsidP="005D0A63">
      <w:pPr>
        <w:pStyle w:val="Lijstalinea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welke indicaties</w:t>
      </w:r>
      <w:r w:rsidR="005D0A63" w:rsidRPr="00887A78">
        <w:rPr>
          <w:rFonts w:ascii="Tahoma" w:hAnsi="Tahoma" w:cs="Tahoma"/>
          <w:sz w:val="20"/>
          <w:szCs w:val="20"/>
        </w:rPr>
        <w:t xml:space="preserve"> in het MTB worden besproken</w:t>
      </w:r>
    </w:p>
    <w:p w14:paraId="42000076" w14:textId="02773443" w:rsidR="005D0A63" w:rsidRPr="00887A78" w:rsidRDefault="005D0A63" w:rsidP="005D0A63">
      <w:pPr>
        <w:pStyle w:val="Lijstalinea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welke disciplines deelnemen aan het MTB</w:t>
      </w:r>
    </w:p>
    <w:p w14:paraId="154A96A3" w14:textId="6D5DA9A4" w:rsidR="005D0A63" w:rsidRPr="00887A78" w:rsidRDefault="005D0A63" w:rsidP="005D0A63">
      <w:pPr>
        <w:pStyle w:val="Lijstalinea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met welke frequentie het MTB wordt gehouden</w:t>
      </w:r>
    </w:p>
    <w:p w14:paraId="26DAE371" w14:textId="1BFF0283" w:rsidR="005D0A63" w:rsidRPr="00887A78" w:rsidRDefault="005D0A63" w:rsidP="005D0A63">
      <w:pPr>
        <w:pStyle w:val="Lijstalinea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hoe specialisten uit andere centra laagdrempelig kunnen deelnemen.</w:t>
      </w:r>
    </w:p>
    <w:p w14:paraId="629D151E" w14:textId="6AE35294" w:rsidR="00755A36" w:rsidRPr="00887A78" w:rsidRDefault="00755A36" w:rsidP="005D0A63">
      <w:pPr>
        <w:pStyle w:val="Lijstalinea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Hoe de adviezen worden teruggekoppeld</w:t>
      </w:r>
    </w:p>
    <w:p w14:paraId="239D08B3" w14:textId="77777777" w:rsidR="005D0A63" w:rsidRPr="00887A78" w:rsidRDefault="005D0A63" w:rsidP="008964EA">
      <w:pPr>
        <w:rPr>
          <w:rFonts w:ascii="Tahoma" w:hAnsi="Tahoma" w:cs="Tahoma"/>
          <w:sz w:val="20"/>
          <w:szCs w:val="20"/>
        </w:rPr>
      </w:pPr>
    </w:p>
    <w:p w14:paraId="7C5C569E" w14:textId="77777777" w:rsidR="003F256B" w:rsidRPr="00887A78" w:rsidRDefault="003F256B" w:rsidP="00B51E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6CF3240" w14:textId="3A61FBAA" w:rsidR="00C8432F" w:rsidRPr="00887A78" w:rsidRDefault="00B51E34" w:rsidP="003F256B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 xml:space="preserve">Artikel </w:t>
      </w:r>
      <w:r w:rsidR="00F74187" w:rsidRPr="00887A78">
        <w:rPr>
          <w:rFonts w:ascii="Tahoma" w:hAnsi="Tahoma" w:cs="Tahoma"/>
          <w:b/>
          <w:bCs/>
          <w:sz w:val="20"/>
          <w:szCs w:val="20"/>
        </w:rPr>
        <w:t>8</w:t>
      </w:r>
      <w:r w:rsidRPr="00887A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E6CC8" w:rsidRPr="00887A78">
        <w:rPr>
          <w:rFonts w:ascii="Tahoma" w:hAnsi="Tahoma" w:cs="Tahoma"/>
          <w:b/>
          <w:bCs/>
          <w:sz w:val="20"/>
          <w:szCs w:val="20"/>
        </w:rPr>
        <w:t>–</w:t>
      </w:r>
      <w:r w:rsidRPr="00887A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E6CC8" w:rsidRPr="00887A78">
        <w:rPr>
          <w:rFonts w:ascii="Tahoma" w:hAnsi="Tahoma" w:cs="Tahoma"/>
          <w:b/>
          <w:bCs/>
          <w:sz w:val="20"/>
          <w:szCs w:val="20"/>
        </w:rPr>
        <w:t>Organisatie, o</w:t>
      </w:r>
      <w:r w:rsidRPr="00887A78">
        <w:rPr>
          <w:rFonts w:ascii="Tahoma" w:hAnsi="Tahoma" w:cs="Tahoma"/>
          <w:b/>
          <w:bCs/>
          <w:sz w:val="20"/>
          <w:szCs w:val="20"/>
        </w:rPr>
        <w:t>verlegstructuren, contactpersonen en correspondentie</w:t>
      </w:r>
    </w:p>
    <w:p w14:paraId="206DD11B" w14:textId="5EEDDA0B" w:rsidR="003E6CC8" w:rsidRPr="00887A78" w:rsidRDefault="003E6CC8" w:rsidP="003F256B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Dienstverlener en </w:t>
      </w:r>
      <w:r w:rsidR="00DA258A">
        <w:rPr>
          <w:rFonts w:ascii="Tahoma" w:hAnsi="Tahoma" w:cs="Tahoma"/>
          <w:sz w:val="20"/>
          <w:szCs w:val="20"/>
        </w:rPr>
        <w:t>opdrachtgever</w:t>
      </w:r>
      <w:r w:rsidR="00DA258A" w:rsidRPr="00887A78">
        <w:rPr>
          <w:rFonts w:ascii="Tahoma" w:hAnsi="Tahoma" w:cs="Tahoma"/>
          <w:sz w:val="20"/>
          <w:szCs w:val="20"/>
        </w:rPr>
        <w:t xml:space="preserve"> </w:t>
      </w:r>
      <w:r w:rsidRPr="00887A78">
        <w:rPr>
          <w:rFonts w:ascii="Tahoma" w:hAnsi="Tahoma" w:cs="Tahoma"/>
          <w:sz w:val="20"/>
          <w:szCs w:val="20"/>
        </w:rPr>
        <w:t xml:space="preserve">zijn verbonden in een regionaal netwerk voor moleculaire diagnostiek. Er is regulier contact tussen het aanvragend en uitvoerend centrum over de </w:t>
      </w:r>
      <w:r w:rsidR="00755A36" w:rsidRPr="00887A78">
        <w:rPr>
          <w:rFonts w:ascii="Tahoma" w:hAnsi="Tahoma" w:cs="Tahoma"/>
          <w:sz w:val="20"/>
          <w:szCs w:val="20"/>
        </w:rPr>
        <w:t xml:space="preserve">dienstverlening. </w:t>
      </w:r>
    </w:p>
    <w:p w14:paraId="65B116D1" w14:textId="77777777" w:rsidR="003E6CC8" w:rsidRPr="00887A78" w:rsidRDefault="003E6CC8" w:rsidP="003F256B">
      <w:pPr>
        <w:rPr>
          <w:rFonts w:ascii="Tahoma" w:hAnsi="Tahoma" w:cs="Tahoma"/>
          <w:sz w:val="20"/>
          <w:szCs w:val="20"/>
        </w:rPr>
      </w:pPr>
    </w:p>
    <w:p w14:paraId="6F33FAA0" w14:textId="2FFBB08E" w:rsidR="00196994" w:rsidRPr="00887A78" w:rsidRDefault="007F07D0" w:rsidP="003F256B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[</w:t>
      </w:r>
      <w:proofErr w:type="spellStart"/>
      <w:r w:rsidRPr="00887A78">
        <w:rPr>
          <w:rFonts w:ascii="Tahoma" w:hAnsi="Tahoma" w:cs="Tahoma"/>
          <w:sz w:val="20"/>
          <w:szCs w:val="20"/>
        </w:rPr>
        <w:t>Governance</w:t>
      </w:r>
      <w:proofErr w:type="spellEnd"/>
      <w:r w:rsidRPr="00887A78">
        <w:rPr>
          <w:rFonts w:ascii="Tahoma" w:hAnsi="Tahoma" w:cs="Tahoma"/>
          <w:sz w:val="20"/>
          <w:szCs w:val="20"/>
        </w:rPr>
        <w:t xml:space="preserve"> afspraken zelf in te vullen]</w:t>
      </w:r>
    </w:p>
    <w:p w14:paraId="3822C655" w14:textId="77777777" w:rsidR="00196994" w:rsidRPr="00887A78" w:rsidRDefault="00196994" w:rsidP="0019699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AAEC772" w14:textId="234088F2" w:rsidR="00196994" w:rsidRPr="00887A78" w:rsidRDefault="00196994" w:rsidP="0019699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 xml:space="preserve">Artikel </w:t>
      </w:r>
      <w:r w:rsidR="009A50A7" w:rsidRPr="00887A78">
        <w:rPr>
          <w:rFonts w:ascii="Tahoma" w:hAnsi="Tahoma" w:cs="Tahoma"/>
          <w:b/>
          <w:bCs/>
          <w:sz w:val="20"/>
          <w:szCs w:val="20"/>
        </w:rPr>
        <w:t xml:space="preserve">9 </w:t>
      </w:r>
      <w:r w:rsidRPr="00887A78">
        <w:rPr>
          <w:rFonts w:ascii="Tahoma" w:hAnsi="Tahoma" w:cs="Tahoma"/>
          <w:b/>
          <w:bCs/>
          <w:sz w:val="20"/>
          <w:szCs w:val="20"/>
        </w:rPr>
        <w:t xml:space="preserve">  -  Geschillen en toepasselijk recht</w:t>
      </w:r>
    </w:p>
    <w:p w14:paraId="5E2632E9" w14:textId="4B7A7FF4" w:rsidR="00196994" w:rsidRPr="00887A78" w:rsidRDefault="00196994" w:rsidP="0019699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 xml:space="preserve">Indien </w:t>
      </w:r>
      <w:proofErr w:type="spellStart"/>
      <w:r w:rsidRPr="00887A78">
        <w:rPr>
          <w:rFonts w:ascii="Tahoma" w:hAnsi="Tahoma" w:cs="Tahoma"/>
          <w:bCs/>
          <w:sz w:val="20"/>
          <w:szCs w:val="20"/>
        </w:rPr>
        <w:t>terzake</w:t>
      </w:r>
      <w:proofErr w:type="spellEnd"/>
      <w:r w:rsidRPr="00887A78">
        <w:rPr>
          <w:rFonts w:ascii="Tahoma" w:hAnsi="Tahoma" w:cs="Tahoma"/>
          <w:bCs/>
          <w:sz w:val="20"/>
          <w:szCs w:val="20"/>
        </w:rPr>
        <w:t xml:space="preserve"> van deze overeenkomst een geschil ontstaat en Partijen in goed overleg niet tot een oplossing komen, zal een onafhankelijke derde gevraagd worden te bemiddelen. </w:t>
      </w:r>
    </w:p>
    <w:p w14:paraId="7A7BEDF5" w14:textId="77777777" w:rsidR="00196994" w:rsidRPr="00887A78" w:rsidRDefault="00196994" w:rsidP="0019699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13F9454" w14:textId="358B8CBC" w:rsidR="00C20ACC" w:rsidRPr="00887A78" w:rsidRDefault="00196994" w:rsidP="00C20ACC">
      <w:pPr>
        <w:jc w:val="both"/>
        <w:rPr>
          <w:rFonts w:ascii="Tahoma" w:hAnsi="Tahoma" w:cs="Tahoma"/>
          <w:bCs/>
          <w:sz w:val="20"/>
          <w:szCs w:val="20"/>
        </w:rPr>
      </w:pPr>
      <w:r w:rsidRPr="00887A78">
        <w:rPr>
          <w:rFonts w:ascii="Tahoma" w:hAnsi="Tahoma" w:cs="Tahoma"/>
          <w:bCs/>
          <w:sz w:val="20"/>
          <w:szCs w:val="20"/>
        </w:rPr>
        <w:t>Indien de bemiddelingspoging niet tot een voor beide partijen bevredigende oplossing leidt, is ieder der partijen gerechtigd zich tot de bevoegde rechter te wenden</w:t>
      </w:r>
      <w:r w:rsidR="00C20ACC" w:rsidRPr="00887A78">
        <w:rPr>
          <w:rFonts w:ascii="Tahoma" w:hAnsi="Tahoma" w:cs="Tahoma"/>
          <w:bCs/>
          <w:sz w:val="20"/>
          <w:szCs w:val="20"/>
        </w:rPr>
        <w:t>.</w:t>
      </w:r>
    </w:p>
    <w:p w14:paraId="67A9A93C" w14:textId="77777777" w:rsidR="00C20ACC" w:rsidRPr="00887A78" w:rsidRDefault="00C20ACC" w:rsidP="00C20ACC">
      <w:pPr>
        <w:jc w:val="both"/>
        <w:rPr>
          <w:rFonts w:ascii="Tahoma" w:hAnsi="Tahoma" w:cs="Tahoma"/>
          <w:bCs/>
          <w:sz w:val="20"/>
          <w:szCs w:val="20"/>
        </w:rPr>
      </w:pPr>
    </w:p>
    <w:p w14:paraId="4AA492D1" w14:textId="5EF49532" w:rsidR="006973A6" w:rsidRPr="00887A78" w:rsidRDefault="003E6CC8" w:rsidP="006D3940">
      <w:pPr>
        <w:rPr>
          <w:rFonts w:ascii="Tahoma" w:hAnsi="Tahoma" w:cs="Tahoma"/>
          <w:b/>
          <w:sz w:val="20"/>
          <w:szCs w:val="20"/>
        </w:rPr>
      </w:pPr>
      <w:r w:rsidRPr="00887A78">
        <w:rPr>
          <w:rFonts w:ascii="Tahoma" w:hAnsi="Tahoma" w:cs="Tahoma"/>
          <w:b/>
          <w:sz w:val="20"/>
          <w:szCs w:val="20"/>
        </w:rPr>
        <w:t>Artikel 10</w:t>
      </w:r>
      <w:r w:rsidRPr="00887A78">
        <w:rPr>
          <w:rFonts w:ascii="Tahoma" w:hAnsi="Tahoma" w:cs="Tahoma"/>
          <w:b/>
          <w:sz w:val="20"/>
          <w:szCs w:val="20"/>
        </w:rPr>
        <w:tab/>
      </w:r>
      <w:r w:rsidR="006973A6" w:rsidRPr="00887A78">
        <w:rPr>
          <w:rFonts w:ascii="Tahoma" w:hAnsi="Tahoma" w:cs="Tahoma"/>
          <w:b/>
          <w:sz w:val="20"/>
          <w:szCs w:val="20"/>
        </w:rPr>
        <w:t>Data verzameling</w:t>
      </w:r>
    </w:p>
    <w:p w14:paraId="10E12958" w14:textId="16CD3729" w:rsidR="004A292F" w:rsidRPr="00887A78" w:rsidRDefault="004A292F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Het </w:t>
      </w:r>
      <w:r w:rsidR="008C11F5">
        <w:rPr>
          <w:rFonts w:ascii="Tahoma" w:hAnsi="Tahoma" w:cs="Tahoma"/>
          <w:sz w:val="20"/>
          <w:szCs w:val="20"/>
        </w:rPr>
        <w:t xml:space="preserve">DVZ </w:t>
      </w:r>
      <w:r w:rsidRPr="00887A78">
        <w:rPr>
          <w:rFonts w:ascii="Tahoma" w:hAnsi="Tahoma" w:cs="Tahoma"/>
          <w:sz w:val="20"/>
          <w:szCs w:val="20"/>
        </w:rPr>
        <w:t xml:space="preserve"> laat zien dat er dataverzameling plaatsvindt</w:t>
      </w:r>
      <w:r w:rsidR="004D5CA1" w:rsidRPr="00887A78">
        <w:rPr>
          <w:rFonts w:ascii="Tahoma" w:hAnsi="Tahoma" w:cs="Tahoma"/>
          <w:sz w:val="20"/>
          <w:szCs w:val="20"/>
        </w:rPr>
        <w:t xml:space="preserve"> ten behoeve van</w:t>
      </w:r>
      <w:r w:rsidRPr="00887A78">
        <w:rPr>
          <w:rFonts w:ascii="Tahoma" w:hAnsi="Tahoma" w:cs="Tahoma"/>
          <w:sz w:val="20"/>
          <w:szCs w:val="20"/>
        </w:rPr>
        <w:t>:</w:t>
      </w:r>
    </w:p>
    <w:p w14:paraId="2DC64D82" w14:textId="05AECA90" w:rsidR="006973A6" w:rsidRPr="00887A78" w:rsidRDefault="006973A6" w:rsidP="004D5CA1">
      <w:pPr>
        <w:pStyle w:val="Lijstalinea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evaluatie</w:t>
      </w:r>
    </w:p>
    <w:p w14:paraId="77524782" w14:textId="127A74F9" w:rsidR="00897817" w:rsidRPr="00897817" w:rsidRDefault="00897817" w:rsidP="00897817">
      <w:pPr>
        <w:pStyle w:val="Lijstaline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887A78">
        <w:rPr>
          <w:rFonts w:ascii="Tahoma" w:hAnsi="Tahoma" w:cs="Tahoma"/>
          <w:sz w:val="20"/>
          <w:szCs w:val="20"/>
        </w:rPr>
        <w:t>oelmatige inzet van moleculaire diagnostiek</w:t>
      </w:r>
      <w:r>
        <w:rPr>
          <w:rFonts w:ascii="Tahoma" w:hAnsi="Tahoma" w:cs="Tahoma"/>
          <w:sz w:val="20"/>
          <w:szCs w:val="20"/>
        </w:rPr>
        <w:t xml:space="preserve"> (b</w:t>
      </w:r>
      <w:r w:rsidRPr="00887A78">
        <w:rPr>
          <w:rFonts w:ascii="Tahoma" w:hAnsi="Tahoma" w:cs="Tahoma"/>
          <w:sz w:val="20"/>
          <w:szCs w:val="20"/>
        </w:rPr>
        <w:t xml:space="preserve">evorderen van “first time right” diagnostiek voor efficiëntie en minimale belasting voor de patiënt, door optimalisatie van de </w:t>
      </w:r>
      <w:r>
        <w:rPr>
          <w:rFonts w:ascii="Tahoma" w:hAnsi="Tahoma" w:cs="Tahoma"/>
          <w:sz w:val="20"/>
          <w:szCs w:val="20"/>
        </w:rPr>
        <w:t xml:space="preserve">inzet van apparatuur, personeel en de gehele </w:t>
      </w:r>
      <w:r w:rsidRPr="00887A78">
        <w:rPr>
          <w:rFonts w:ascii="Tahoma" w:hAnsi="Tahoma" w:cs="Tahoma"/>
          <w:sz w:val="20"/>
          <w:szCs w:val="20"/>
        </w:rPr>
        <w:t>diagnostische keten</w:t>
      </w:r>
      <w:r>
        <w:rPr>
          <w:rFonts w:ascii="Tahoma" w:hAnsi="Tahoma" w:cs="Tahoma"/>
          <w:sz w:val="20"/>
          <w:szCs w:val="20"/>
        </w:rPr>
        <w:t>)</w:t>
      </w:r>
    </w:p>
    <w:p w14:paraId="31662421" w14:textId="58C8DC59" w:rsidR="006973A6" w:rsidRPr="00897817" w:rsidRDefault="00897817" w:rsidP="00897817">
      <w:pPr>
        <w:pStyle w:val="Lijstalinea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887A78">
        <w:rPr>
          <w:rFonts w:ascii="Tahoma" w:hAnsi="Tahoma" w:cs="Tahoma"/>
          <w:sz w:val="20"/>
          <w:szCs w:val="20"/>
        </w:rPr>
        <w:t>oelmatige inzet van (genees)middelen</w:t>
      </w:r>
    </w:p>
    <w:p w14:paraId="210A395C" w14:textId="70D03DBD" w:rsidR="00EF7E2D" w:rsidRPr="00887A78" w:rsidRDefault="00755A36" w:rsidP="004D5CA1">
      <w:pPr>
        <w:pStyle w:val="Lijstalinea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procesoptimalisatie waaronder </w:t>
      </w:r>
      <w:r w:rsidR="006973A6" w:rsidRPr="00887A78">
        <w:rPr>
          <w:rFonts w:ascii="Tahoma" w:hAnsi="Tahoma" w:cs="Tahoma"/>
          <w:sz w:val="20"/>
          <w:szCs w:val="20"/>
        </w:rPr>
        <w:t>doorlooptijden verkorten</w:t>
      </w:r>
      <w:r w:rsidRPr="00887A78">
        <w:rPr>
          <w:rFonts w:ascii="Tahoma" w:hAnsi="Tahoma" w:cs="Tahoma"/>
          <w:sz w:val="20"/>
          <w:szCs w:val="20"/>
        </w:rPr>
        <w:t xml:space="preserve"> en minimaliseren van </w:t>
      </w:r>
      <w:r w:rsidR="00EF7E2D" w:rsidRPr="00887A78">
        <w:rPr>
          <w:rFonts w:ascii="Tahoma" w:hAnsi="Tahoma" w:cs="Tahoma"/>
          <w:sz w:val="20"/>
          <w:szCs w:val="20"/>
        </w:rPr>
        <w:t xml:space="preserve">failure </w:t>
      </w:r>
      <w:proofErr w:type="spellStart"/>
      <w:r w:rsidR="00EF7E2D" w:rsidRPr="00887A78">
        <w:rPr>
          <w:rFonts w:ascii="Tahoma" w:hAnsi="Tahoma" w:cs="Tahoma"/>
          <w:sz w:val="20"/>
          <w:szCs w:val="20"/>
        </w:rPr>
        <w:t>rates</w:t>
      </w:r>
      <w:proofErr w:type="spellEnd"/>
    </w:p>
    <w:p w14:paraId="7D0E498D" w14:textId="1DCD7685" w:rsidR="006973A6" w:rsidRPr="00887A78" w:rsidRDefault="00755A36" w:rsidP="004D5CA1">
      <w:pPr>
        <w:pStyle w:val="Lijstalinea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borgen van continuïteit en capaciteit, waaronder personeel </w:t>
      </w:r>
    </w:p>
    <w:p w14:paraId="0991C5E3" w14:textId="272EB1E2" w:rsidR="006973A6" w:rsidRPr="00887A78" w:rsidRDefault="00755A36" w:rsidP="004D5CA1">
      <w:pPr>
        <w:pStyle w:val="Lijstalinea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Bijdrage aan evaluatie van goede en </w:t>
      </w:r>
      <w:r w:rsidR="00131762" w:rsidRPr="00887A78">
        <w:rPr>
          <w:rFonts w:ascii="Tahoma" w:hAnsi="Tahoma" w:cs="Tahoma"/>
          <w:sz w:val="20"/>
          <w:szCs w:val="20"/>
        </w:rPr>
        <w:t>g</w:t>
      </w:r>
      <w:r w:rsidR="006973A6" w:rsidRPr="00887A78">
        <w:rPr>
          <w:rFonts w:ascii="Tahoma" w:hAnsi="Tahoma" w:cs="Tahoma"/>
          <w:sz w:val="20"/>
          <w:szCs w:val="20"/>
        </w:rPr>
        <w:t xml:space="preserve">elijke toegang </w:t>
      </w:r>
      <w:r w:rsidR="00131762" w:rsidRPr="00887A78">
        <w:rPr>
          <w:rFonts w:ascii="Tahoma" w:hAnsi="Tahoma" w:cs="Tahoma"/>
          <w:sz w:val="20"/>
          <w:szCs w:val="20"/>
        </w:rPr>
        <w:t xml:space="preserve">voor patiënten </w:t>
      </w:r>
      <w:r w:rsidR="006973A6" w:rsidRPr="00887A78">
        <w:rPr>
          <w:rFonts w:ascii="Tahoma" w:hAnsi="Tahoma" w:cs="Tahoma"/>
          <w:sz w:val="20"/>
          <w:szCs w:val="20"/>
        </w:rPr>
        <w:t>tot state-of-</w:t>
      </w:r>
      <w:proofErr w:type="spellStart"/>
      <w:r w:rsidR="006973A6" w:rsidRPr="00887A78">
        <w:rPr>
          <w:rFonts w:ascii="Tahoma" w:hAnsi="Tahoma" w:cs="Tahoma"/>
          <w:sz w:val="20"/>
          <w:szCs w:val="20"/>
        </w:rPr>
        <w:t>the</w:t>
      </w:r>
      <w:proofErr w:type="spellEnd"/>
      <w:r w:rsidR="006973A6" w:rsidRPr="00887A78">
        <w:rPr>
          <w:rFonts w:ascii="Tahoma" w:hAnsi="Tahoma" w:cs="Tahoma"/>
          <w:sz w:val="20"/>
          <w:szCs w:val="20"/>
        </w:rPr>
        <w:t xml:space="preserve"> art testen en bijbehorende behandeling.</w:t>
      </w:r>
    </w:p>
    <w:p w14:paraId="3068383F" w14:textId="77777777" w:rsidR="005A173D" w:rsidRPr="00887A78" w:rsidRDefault="005A173D" w:rsidP="006D3940">
      <w:pPr>
        <w:rPr>
          <w:rFonts w:ascii="Tahoma" w:hAnsi="Tahoma" w:cs="Tahoma"/>
          <w:sz w:val="20"/>
          <w:szCs w:val="20"/>
        </w:rPr>
      </w:pPr>
    </w:p>
    <w:p w14:paraId="3FF817A8" w14:textId="380D8521" w:rsidR="006973A6" w:rsidRPr="00887A78" w:rsidRDefault="00811744" w:rsidP="006D3940">
      <w:pPr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t>Art</w:t>
      </w:r>
      <w:r w:rsidR="00131762" w:rsidRPr="00887A78">
        <w:rPr>
          <w:rFonts w:ascii="Tahoma" w:hAnsi="Tahoma" w:cs="Tahoma"/>
          <w:b/>
          <w:bCs/>
          <w:sz w:val="20"/>
          <w:szCs w:val="20"/>
        </w:rPr>
        <w:t xml:space="preserve">ikel 11 </w:t>
      </w:r>
      <w:r w:rsidR="00131762" w:rsidRPr="00887A78">
        <w:rPr>
          <w:rFonts w:ascii="Tahoma" w:hAnsi="Tahoma" w:cs="Tahoma"/>
          <w:b/>
          <w:bCs/>
          <w:sz w:val="20"/>
          <w:szCs w:val="20"/>
        </w:rPr>
        <w:tab/>
      </w:r>
      <w:r w:rsidR="006973A6" w:rsidRPr="00887A78">
        <w:rPr>
          <w:rFonts w:ascii="Tahoma" w:hAnsi="Tahoma" w:cs="Tahoma"/>
          <w:b/>
          <w:bCs/>
          <w:sz w:val="20"/>
          <w:szCs w:val="20"/>
        </w:rPr>
        <w:t>Evaluatie</w:t>
      </w:r>
    </w:p>
    <w:p w14:paraId="2BB06026" w14:textId="59C9EF8B" w:rsidR="006973A6" w:rsidRPr="00887A78" w:rsidRDefault="00DA258A" w:rsidP="006D3940">
      <w:pPr>
        <w:rPr>
          <w:rFonts w:ascii="Tahoma" w:hAnsi="Tahoma" w:cs="Tahoma"/>
          <w:sz w:val="20"/>
          <w:szCs w:val="20"/>
        </w:rPr>
      </w:pPr>
      <w:r w:rsidRPr="76EEE627">
        <w:rPr>
          <w:rFonts w:ascii="Tahoma" w:hAnsi="Tahoma" w:cs="Tahoma"/>
          <w:sz w:val="20"/>
          <w:szCs w:val="20"/>
        </w:rPr>
        <w:t>Opdrachtgever</w:t>
      </w:r>
      <w:r w:rsidR="006973A6" w:rsidRPr="76EEE627">
        <w:rPr>
          <w:rFonts w:ascii="Tahoma" w:hAnsi="Tahoma" w:cs="Tahoma"/>
          <w:sz w:val="20"/>
          <w:szCs w:val="20"/>
        </w:rPr>
        <w:t xml:space="preserve"> en Dienstverlener spreken af de hier boven gemaakte afspraken jaarlijks te evalueren en in gezamenlijk overleg tussentijds bij te stellen waar nodig.</w:t>
      </w:r>
      <w:r w:rsidR="4117098B" w:rsidRPr="76EEE627">
        <w:rPr>
          <w:rFonts w:ascii="Tahoma" w:hAnsi="Tahoma" w:cs="Tahoma"/>
          <w:sz w:val="20"/>
          <w:szCs w:val="20"/>
        </w:rPr>
        <w:t xml:space="preserve"> Het initiatief ligt hiervoor bij de Dienstverlener (</w:t>
      </w:r>
      <w:r w:rsidR="008C11F5">
        <w:rPr>
          <w:rFonts w:ascii="Tahoma" w:hAnsi="Tahoma" w:cs="Tahoma"/>
          <w:sz w:val="20"/>
          <w:szCs w:val="20"/>
        </w:rPr>
        <w:t>DVZ</w:t>
      </w:r>
      <w:r w:rsidR="4117098B" w:rsidRPr="76EEE627">
        <w:rPr>
          <w:rFonts w:ascii="Tahoma" w:hAnsi="Tahoma" w:cs="Tahoma"/>
          <w:sz w:val="20"/>
          <w:szCs w:val="20"/>
        </w:rPr>
        <w:t>).</w:t>
      </w:r>
    </w:p>
    <w:p w14:paraId="753AD3D7" w14:textId="332D0EFE" w:rsidR="00C06528" w:rsidRPr="00887A78" w:rsidRDefault="00C06528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br w:type="page"/>
      </w:r>
    </w:p>
    <w:p w14:paraId="6CDDC455" w14:textId="77777777" w:rsidR="00D26B48" w:rsidRPr="00887A78" w:rsidRDefault="00132370" w:rsidP="006D3940">
      <w:pPr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lastRenderedPageBreak/>
        <w:t>Aanvullende afspraken (optioneel)</w:t>
      </w:r>
    </w:p>
    <w:p w14:paraId="12C1DA02" w14:textId="77777777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4A12658D" w14:textId="2C4EB696" w:rsidR="00D26B48" w:rsidRPr="00887A78" w:rsidRDefault="00DA258A" w:rsidP="006D39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Opdrachtgever</w:t>
      </w:r>
      <w:r w:rsidR="00132370" w:rsidRPr="00887A78">
        <w:rPr>
          <w:rFonts w:ascii="Tahoma" w:hAnsi="Tahoma" w:cs="Tahoma"/>
          <w:sz w:val="20"/>
          <w:szCs w:val="20"/>
        </w:rPr>
        <w:t xml:space="preserve"> en Dienstverlener maken de volgende afspraken ten aanzien van:</w:t>
      </w:r>
    </w:p>
    <w:p w14:paraId="0BB12C2C" w14:textId="43C5C0F6" w:rsidR="46E2FADC" w:rsidRPr="00887A78" w:rsidRDefault="46E2FADC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Uitvoering:</w:t>
      </w:r>
    </w:p>
    <w:p w14:paraId="590756C2" w14:textId="61B5E9BD" w:rsidR="46E2FADC" w:rsidRPr="00887A78" w:rsidRDefault="46E2FADC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Verwijzing:</w:t>
      </w:r>
    </w:p>
    <w:p w14:paraId="5F144473" w14:textId="5A38A4AD" w:rsidR="00D26B48" w:rsidRPr="00887A78" w:rsidRDefault="0013237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Onderwijs:</w:t>
      </w:r>
    </w:p>
    <w:p w14:paraId="2792C665" w14:textId="77777777" w:rsidR="00D26B48" w:rsidRPr="00887A78" w:rsidRDefault="0013237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Patiëntenvoorlichting:</w:t>
      </w:r>
    </w:p>
    <w:p w14:paraId="44D1E9A2" w14:textId="77777777" w:rsidR="00D26B48" w:rsidRPr="00887A78" w:rsidRDefault="0013237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Kwaliteitsevaluatie:</w:t>
      </w:r>
    </w:p>
    <w:p w14:paraId="43FCB6A1" w14:textId="77777777" w:rsidR="00D26B48" w:rsidRPr="00887A78" w:rsidRDefault="0013237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Financiering:</w:t>
      </w:r>
    </w:p>
    <w:p w14:paraId="50F722F7" w14:textId="77777777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34054DD3" w14:textId="77777777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1A63AB36" w14:textId="77777777" w:rsidR="00A22E96" w:rsidRPr="00887A78" w:rsidRDefault="00A22E96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br w:type="page"/>
      </w:r>
    </w:p>
    <w:p w14:paraId="2361CDB7" w14:textId="34D176DF" w:rsidR="00FF03CA" w:rsidRPr="00887A78" w:rsidRDefault="00FF03CA" w:rsidP="006D3940">
      <w:pPr>
        <w:rPr>
          <w:rFonts w:ascii="Tahoma" w:hAnsi="Tahoma" w:cs="Tahoma"/>
          <w:b/>
          <w:bCs/>
          <w:sz w:val="20"/>
          <w:szCs w:val="20"/>
        </w:rPr>
      </w:pPr>
      <w:r w:rsidRPr="00887A78">
        <w:rPr>
          <w:rFonts w:ascii="Tahoma" w:hAnsi="Tahoma" w:cs="Tahoma"/>
          <w:b/>
          <w:bCs/>
          <w:sz w:val="20"/>
          <w:szCs w:val="20"/>
        </w:rPr>
        <w:lastRenderedPageBreak/>
        <w:t>Artikel 12</w:t>
      </w:r>
      <w:r w:rsidRPr="00887A78">
        <w:rPr>
          <w:rFonts w:ascii="Tahoma" w:hAnsi="Tahoma" w:cs="Tahoma"/>
          <w:b/>
          <w:bCs/>
          <w:sz w:val="20"/>
          <w:szCs w:val="20"/>
        </w:rPr>
        <w:tab/>
        <w:t>Slotbepaling en handtekening</w:t>
      </w:r>
    </w:p>
    <w:p w14:paraId="7AAFF9FD" w14:textId="2204F77D" w:rsidR="00A257DF" w:rsidRPr="00887A78" w:rsidRDefault="00A257DF" w:rsidP="00A257DF">
      <w:pPr>
        <w:jc w:val="both"/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Met deze versie vervallen alle eerder (indien aanwezig) gemaakte overeenkomsten betreffende de pathologie bepalingen.</w:t>
      </w:r>
    </w:p>
    <w:p w14:paraId="4C166482" w14:textId="77777777" w:rsidR="00A257DF" w:rsidRPr="00887A78" w:rsidRDefault="00A257DF" w:rsidP="00A257DF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Aldus overeengekomen en in tweevoud opgemaakt en ondertekend.</w:t>
      </w:r>
    </w:p>
    <w:p w14:paraId="3BA0AB06" w14:textId="77777777" w:rsidR="00A257DF" w:rsidRPr="00887A78" w:rsidRDefault="00A257DF" w:rsidP="006D3940">
      <w:pPr>
        <w:rPr>
          <w:rFonts w:ascii="Tahoma" w:hAnsi="Tahoma" w:cs="Tahoma"/>
          <w:sz w:val="20"/>
          <w:szCs w:val="20"/>
        </w:rPr>
      </w:pPr>
    </w:p>
    <w:p w14:paraId="6202414E" w14:textId="77777777" w:rsidR="00FF03CA" w:rsidRPr="00887A78" w:rsidRDefault="00FF03CA" w:rsidP="006D3940">
      <w:pPr>
        <w:rPr>
          <w:rFonts w:ascii="Tahoma" w:hAnsi="Tahoma" w:cs="Tahoma"/>
          <w:sz w:val="20"/>
          <w:szCs w:val="20"/>
        </w:rPr>
      </w:pPr>
    </w:p>
    <w:p w14:paraId="25008A34" w14:textId="12CD7476" w:rsidR="00D26B48" w:rsidRPr="00887A78" w:rsidRDefault="0013237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Ondertekend,</w:t>
      </w:r>
      <w:r w:rsidR="00A22E96" w:rsidRPr="00887A78">
        <w:rPr>
          <w:rFonts w:ascii="Tahoma" w:hAnsi="Tahoma" w:cs="Tahoma"/>
          <w:sz w:val="20"/>
          <w:szCs w:val="20"/>
        </w:rPr>
        <w:t xml:space="preserve"> </w:t>
      </w:r>
      <w:r w:rsidR="008F4406">
        <w:rPr>
          <w:rFonts w:ascii="Tahoma" w:hAnsi="Tahoma" w:cs="Tahoma"/>
          <w:sz w:val="20"/>
          <w:szCs w:val="20"/>
        </w:rPr>
        <w:t>t</w:t>
      </w:r>
      <w:r w:rsidRPr="00887A78">
        <w:rPr>
          <w:rFonts w:ascii="Tahoma" w:hAnsi="Tahoma" w:cs="Tahoma"/>
          <w:sz w:val="20"/>
          <w:szCs w:val="20"/>
        </w:rPr>
        <w:t>e</w:t>
      </w:r>
      <w:r w:rsidRPr="00887A78">
        <w:rPr>
          <w:rFonts w:ascii="Tahoma" w:hAnsi="Tahoma" w:cs="Tahoma"/>
          <w:sz w:val="20"/>
          <w:szCs w:val="20"/>
        </w:rPr>
        <w:tab/>
        <w:t>……………………….</w:t>
      </w:r>
      <w:r w:rsidR="00A22E96" w:rsidRPr="00887A78">
        <w:rPr>
          <w:rFonts w:ascii="Tahoma" w:hAnsi="Tahoma" w:cs="Tahoma"/>
          <w:sz w:val="20"/>
          <w:szCs w:val="20"/>
        </w:rPr>
        <w:tab/>
      </w:r>
      <w:r w:rsidR="00A22E96" w:rsidRPr="00887A78">
        <w:rPr>
          <w:rFonts w:ascii="Tahoma" w:hAnsi="Tahoma" w:cs="Tahoma"/>
          <w:sz w:val="20"/>
          <w:szCs w:val="20"/>
        </w:rPr>
        <w:tab/>
      </w:r>
      <w:r w:rsidR="00A22E96" w:rsidRPr="00887A78">
        <w:rPr>
          <w:rFonts w:ascii="Tahoma" w:hAnsi="Tahoma" w:cs="Tahoma"/>
          <w:sz w:val="20"/>
          <w:szCs w:val="20"/>
        </w:rPr>
        <w:tab/>
      </w:r>
      <w:r w:rsidR="00A22E96" w:rsidRPr="00887A78">
        <w:rPr>
          <w:rFonts w:ascii="Tahoma" w:hAnsi="Tahoma" w:cs="Tahoma"/>
          <w:sz w:val="20"/>
          <w:szCs w:val="20"/>
        </w:rPr>
        <w:tab/>
      </w:r>
      <w:r w:rsidR="00A22E96" w:rsidRPr="00887A78">
        <w:rPr>
          <w:rFonts w:ascii="Tahoma" w:hAnsi="Tahoma" w:cs="Tahoma"/>
          <w:sz w:val="20"/>
          <w:szCs w:val="20"/>
        </w:rPr>
        <w:tab/>
      </w:r>
      <w:r w:rsidRPr="00887A78">
        <w:rPr>
          <w:rFonts w:ascii="Tahoma" w:hAnsi="Tahoma" w:cs="Tahoma"/>
          <w:sz w:val="20"/>
          <w:szCs w:val="20"/>
        </w:rPr>
        <w:t>Datum:</w:t>
      </w:r>
      <w:r w:rsidRPr="00887A78">
        <w:rPr>
          <w:rFonts w:ascii="Tahoma" w:hAnsi="Tahoma" w:cs="Tahoma"/>
          <w:sz w:val="20"/>
          <w:szCs w:val="20"/>
        </w:rPr>
        <w:tab/>
        <w:t>…../…../……….</w:t>
      </w:r>
    </w:p>
    <w:p w14:paraId="0D3D534A" w14:textId="480F80B6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135EC5A4" w14:textId="32F7848F" w:rsidR="00D26B48" w:rsidRPr="00DA258A" w:rsidRDefault="00132370" w:rsidP="006D3940">
      <w:pPr>
        <w:rPr>
          <w:rFonts w:ascii="Tahoma" w:hAnsi="Tahoma" w:cs="Tahoma"/>
          <w:b/>
          <w:bCs/>
          <w:sz w:val="20"/>
          <w:szCs w:val="20"/>
        </w:rPr>
      </w:pPr>
      <w:r w:rsidRPr="00DA258A">
        <w:rPr>
          <w:rFonts w:ascii="Tahoma" w:hAnsi="Tahoma" w:cs="Tahoma"/>
          <w:b/>
          <w:bCs/>
          <w:sz w:val="20"/>
          <w:szCs w:val="20"/>
        </w:rPr>
        <w:t>Dienstverlenend ziekenhuis</w:t>
      </w:r>
      <w:r w:rsidR="00A22E96" w:rsidRPr="00DA258A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8C11F5">
        <w:rPr>
          <w:rFonts w:ascii="Tahoma" w:hAnsi="Tahoma" w:cs="Tahoma"/>
          <w:b/>
          <w:bCs/>
          <w:sz w:val="20"/>
          <w:szCs w:val="20"/>
        </w:rPr>
        <w:t>DVZ)</w:t>
      </w:r>
      <w:r w:rsidRPr="00DA258A">
        <w:rPr>
          <w:rFonts w:ascii="Tahoma" w:hAnsi="Tahoma" w:cs="Tahoma"/>
          <w:b/>
          <w:bCs/>
          <w:sz w:val="20"/>
          <w:szCs w:val="20"/>
        </w:rPr>
        <w:t>:</w:t>
      </w:r>
    </w:p>
    <w:p w14:paraId="1DAECF9E" w14:textId="77777777" w:rsidR="00D26B48" w:rsidRPr="00887A78" w:rsidRDefault="0013237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Raad van bestuur</w:t>
      </w:r>
    </w:p>
    <w:p w14:paraId="68F4D332" w14:textId="5F1F1C26" w:rsidR="00D26B48" w:rsidRPr="00887A78" w:rsidRDefault="2B9ACFF3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Naam</w:t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Pr="00887A78">
        <w:rPr>
          <w:rFonts w:ascii="Tahoma" w:hAnsi="Tahoma" w:cs="Tahoma"/>
          <w:sz w:val="20"/>
          <w:szCs w:val="20"/>
        </w:rPr>
        <w:t>__________________________________</w:t>
      </w:r>
    </w:p>
    <w:p w14:paraId="4E6BB2A6" w14:textId="5B9CB90F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744CA243" w14:textId="216DAE34" w:rsidR="00D26B48" w:rsidRPr="00887A78" w:rsidRDefault="2B9ACFF3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Handtekening</w:t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Pr="00887A78">
        <w:rPr>
          <w:rFonts w:ascii="Tahoma" w:hAnsi="Tahoma" w:cs="Tahoma"/>
          <w:sz w:val="20"/>
          <w:szCs w:val="20"/>
        </w:rPr>
        <w:t>__________________________________</w:t>
      </w:r>
    </w:p>
    <w:p w14:paraId="737CA6CE" w14:textId="6529BEBA" w:rsidR="0221835A" w:rsidRPr="00887A78" w:rsidRDefault="0221835A" w:rsidP="006D3940">
      <w:pPr>
        <w:rPr>
          <w:rFonts w:ascii="Tahoma" w:hAnsi="Tahoma" w:cs="Tahoma"/>
          <w:sz w:val="20"/>
          <w:szCs w:val="20"/>
        </w:rPr>
      </w:pPr>
    </w:p>
    <w:p w14:paraId="1116FBA2" w14:textId="6A57B79E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461B4D47" w14:textId="5CA52C5A" w:rsidR="00D26B48" w:rsidRPr="00887A78" w:rsidRDefault="00A22E96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 xml:space="preserve">Hoofd afdeling pathologie </w:t>
      </w:r>
      <w:r w:rsidR="008C11F5">
        <w:rPr>
          <w:rFonts w:ascii="Tahoma" w:hAnsi="Tahoma" w:cs="Tahoma"/>
          <w:sz w:val="20"/>
          <w:szCs w:val="20"/>
        </w:rPr>
        <w:t>DVZ</w:t>
      </w:r>
    </w:p>
    <w:p w14:paraId="1B2D210A" w14:textId="5F1F1C26" w:rsidR="00D26B48" w:rsidRPr="00887A78" w:rsidRDefault="3DC62EDB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Naam</w:t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Pr="00887A78">
        <w:rPr>
          <w:rFonts w:ascii="Tahoma" w:hAnsi="Tahoma" w:cs="Tahoma"/>
          <w:sz w:val="20"/>
          <w:szCs w:val="20"/>
        </w:rPr>
        <w:t>__________________________________</w:t>
      </w:r>
    </w:p>
    <w:p w14:paraId="4C59B684" w14:textId="5B9CB90F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1A234EEC" w14:textId="216DAE34" w:rsidR="00D26B48" w:rsidRPr="00887A78" w:rsidRDefault="3DC62EDB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Handtekening</w:t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AF85C20" w:rsidRPr="00887A78">
        <w:rPr>
          <w:rFonts w:ascii="Tahoma" w:hAnsi="Tahoma" w:cs="Tahoma"/>
          <w:sz w:val="20"/>
          <w:szCs w:val="20"/>
        </w:rPr>
        <w:t>__________________________________</w:t>
      </w:r>
    </w:p>
    <w:p w14:paraId="0A10C76D" w14:textId="77777777" w:rsidR="00CA4429" w:rsidRPr="00887A78" w:rsidRDefault="00CA4429" w:rsidP="006D3940">
      <w:pPr>
        <w:rPr>
          <w:rFonts w:ascii="Tahoma" w:hAnsi="Tahoma" w:cs="Tahoma"/>
          <w:sz w:val="20"/>
          <w:szCs w:val="20"/>
        </w:rPr>
      </w:pPr>
    </w:p>
    <w:p w14:paraId="1D01F689" w14:textId="6DEB0C7B" w:rsidR="00D26B48" w:rsidRDefault="00D26B48" w:rsidP="006D3940">
      <w:pPr>
        <w:rPr>
          <w:rFonts w:ascii="Tahoma" w:hAnsi="Tahoma" w:cs="Tahoma"/>
          <w:sz w:val="20"/>
          <w:szCs w:val="20"/>
        </w:rPr>
      </w:pPr>
    </w:p>
    <w:p w14:paraId="6D4AAA24" w14:textId="646E10CD" w:rsidR="00DA258A" w:rsidRDefault="00DA258A" w:rsidP="006D3940">
      <w:pPr>
        <w:rPr>
          <w:rFonts w:ascii="Tahoma" w:hAnsi="Tahoma" w:cs="Tahoma"/>
          <w:sz w:val="20"/>
          <w:szCs w:val="20"/>
        </w:rPr>
      </w:pPr>
    </w:p>
    <w:p w14:paraId="6D876DB3" w14:textId="77777777" w:rsidR="00DA258A" w:rsidRPr="00887A78" w:rsidRDefault="00DA258A" w:rsidP="006D3940">
      <w:pPr>
        <w:rPr>
          <w:rFonts w:ascii="Tahoma" w:hAnsi="Tahoma" w:cs="Tahoma"/>
          <w:sz w:val="20"/>
          <w:szCs w:val="20"/>
        </w:rPr>
      </w:pPr>
    </w:p>
    <w:p w14:paraId="2A1B2027" w14:textId="4F6D5BFA" w:rsidR="00D26B48" w:rsidRPr="00DA258A" w:rsidRDefault="00DA258A" w:rsidP="006D3940">
      <w:pPr>
        <w:rPr>
          <w:rFonts w:ascii="Tahoma" w:hAnsi="Tahoma" w:cs="Tahoma"/>
          <w:b/>
          <w:bCs/>
          <w:sz w:val="20"/>
          <w:szCs w:val="20"/>
        </w:rPr>
      </w:pPr>
      <w:r w:rsidRPr="00DA258A">
        <w:rPr>
          <w:rFonts w:ascii="Tahoma" w:hAnsi="Tahoma" w:cs="Tahoma"/>
          <w:b/>
          <w:bCs/>
          <w:sz w:val="20"/>
          <w:szCs w:val="20"/>
        </w:rPr>
        <w:t>Opdrachtgever</w:t>
      </w:r>
      <w:r w:rsidR="00132370" w:rsidRPr="00DA258A">
        <w:rPr>
          <w:rFonts w:ascii="Tahoma" w:hAnsi="Tahoma" w:cs="Tahoma"/>
          <w:b/>
          <w:bCs/>
          <w:sz w:val="20"/>
          <w:szCs w:val="20"/>
        </w:rPr>
        <w:t>:</w:t>
      </w:r>
    </w:p>
    <w:p w14:paraId="19B19BD5" w14:textId="77777777" w:rsidR="00D26B48" w:rsidRPr="00887A78" w:rsidRDefault="00132370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Raad van bestuur</w:t>
      </w:r>
    </w:p>
    <w:p w14:paraId="762E3BA5" w14:textId="5F1F1C26" w:rsidR="00D26B48" w:rsidRPr="00887A78" w:rsidRDefault="70221966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Naam</w:t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Pr="00887A78">
        <w:rPr>
          <w:rFonts w:ascii="Tahoma" w:hAnsi="Tahoma" w:cs="Tahoma"/>
          <w:sz w:val="20"/>
          <w:szCs w:val="20"/>
        </w:rPr>
        <w:t>__________________________________</w:t>
      </w:r>
    </w:p>
    <w:p w14:paraId="67518D55" w14:textId="5B9CB90F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5C6DFA1E" w14:textId="31B6EB5B" w:rsidR="00D26B48" w:rsidRPr="00887A78" w:rsidRDefault="70221966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Handtekening</w:t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Pr="00887A78">
        <w:rPr>
          <w:rFonts w:ascii="Tahoma" w:hAnsi="Tahoma" w:cs="Tahoma"/>
          <w:sz w:val="20"/>
          <w:szCs w:val="20"/>
        </w:rPr>
        <w:t>__________________________________</w:t>
      </w:r>
    </w:p>
    <w:p w14:paraId="365B3154" w14:textId="5EA2C416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40020B25" w14:textId="4B7944B1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29DAD518" w14:textId="52ED39E5" w:rsidR="00D26B48" w:rsidRPr="00887A78" w:rsidRDefault="45057EE3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Hoofd afdeling pathologie</w:t>
      </w:r>
    </w:p>
    <w:p w14:paraId="192674E9" w14:textId="5F1F1C26" w:rsidR="00D26B48" w:rsidRPr="00887A78" w:rsidRDefault="45057EE3" w:rsidP="006D3940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Naam</w:t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Pr="00887A78">
        <w:rPr>
          <w:rFonts w:ascii="Tahoma" w:hAnsi="Tahoma" w:cs="Tahoma"/>
          <w:sz w:val="20"/>
          <w:szCs w:val="20"/>
        </w:rPr>
        <w:t>__________________________________</w:t>
      </w:r>
    </w:p>
    <w:p w14:paraId="01EC0EFE" w14:textId="5B9CB90F" w:rsidR="00D26B48" w:rsidRPr="00887A78" w:rsidRDefault="00D26B48" w:rsidP="006D3940">
      <w:pPr>
        <w:rPr>
          <w:rFonts w:ascii="Tahoma" w:hAnsi="Tahoma" w:cs="Tahoma"/>
          <w:sz w:val="20"/>
          <w:szCs w:val="20"/>
        </w:rPr>
      </w:pPr>
    </w:p>
    <w:p w14:paraId="29C51331" w14:textId="0210DBFB" w:rsidR="0221835A" w:rsidRPr="00887A78" w:rsidRDefault="45057EE3" w:rsidP="00A257DF">
      <w:pPr>
        <w:rPr>
          <w:rFonts w:ascii="Tahoma" w:hAnsi="Tahoma" w:cs="Tahoma"/>
          <w:sz w:val="20"/>
          <w:szCs w:val="20"/>
        </w:rPr>
      </w:pPr>
      <w:r w:rsidRPr="00887A78">
        <w:rPr>
          <w:rFonts w:ascii="Tahoma" w:hAnsi="Tahoma" w:cs="Tahoma"/>
          <w:sz w:val="20"/>
          <w:szCs w:val="20"/>
        </w:rPr>
        <w:t>Handtekening</w:t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="00132370" w:rsidRPr="00887A78">
        <w:rPr>
          <w:rFonts w:ascii="Tahoma" w:hAnsi="Tahoma" w:cs="Tahoma"/>
          <w:sz w:val="20"/>
          <w:szCs w:val="20"/>
        </w:rPr>
        <w:tab/>
      </w:r>
      <w:r w:rsidRPr="00887A78">
        <w:rPr>
          <w:rFonts w:ascii="Tahoma" w:hAnsi="Tahoma" w:cs="Tahoma"/>
          <w:sz w:val="20"/>
          <w:szCs w:val="20"/>
        </w:rPr>
        <w:t>_________________________________</w:t>
      </w:r>
      <w:r w:rsidR="00A257DF" w:rsidRPr="00887A78">
        <w:rPr>
          <w:rFonts w:ascii="Tahoma" w:hAnsi="Tahoma" w:cs="Tahoma"/>
          <w:sz w:val="20"/>
          <w:szCs w:val="20"/>
        </w:rPr>
        <w:t>_</w:t>
      </w:r>
    </w:p>
    <w:p w14:paraId="466B3701" w14:textId="77777777" w:rsidR="00D47D6D" w:rsidRDefault="00D47D6D" w:rsidP="00A257DF">
      <w:pPr>
        <w:rPr>
          <w:rFonts w:ascii="Tahoma" w:hAnsi="Tahoma" w:cs="Tahoma"/>
          <w:sz w:val="20"/>
          <w:szCs w:val="20"/>
        </w:rPr>
      </w:pPr>
    </w:p>
    <w:p w14:paraId="040D29B4" w14:textId="77777777" w:rsidR="00DA258A" w:rsidRDefault="00DA258A" w:rsidP="00A257DF">
      <w:pPr>
        <w:rPr>
          <w:rFonts w:ascii="Tahoma" w:hAnsi="Tahoma" w:cs="Tahoma"/>
          <w:sz w:val="20"/>
          <w:szCs w:val="20"/>
        </w:rPr>
      </w:pPr>
    </w:p>
    <w:p w14:paraId="58078B56" w14:textId="77777777" w:rsidR="00DA258A" w:rsidRDefault="00DA258A" w:rsidP="00A257DF">
      <w:pPr>
        <w:rPr>
          <w:rFonts w:ascii="Tahoma" w:hAnsi="Tahoma" w:cs="Tahoma"/>
          <w:sz w:val="20"/>
          <w:szCs w:val="20"/>
        </w:rPr>
      </w:pPr>
    </w:p>
    <w:p w14:paraId="347954F5" w14:textId="77777777" w:rsidR="00DA258A" w:rsidRPr="00887A78" w:rsidRDefault="00DA258A" w:rsidP="00DA258A">
      <w:pPr>
        <w:rPr>
          <w:rFonts w:ascii="Tahoma" w:hAnsi="Tahoma" w:cs="Tahoma"/>
          <w:sz w:val="20"/>
          <w:szCs w:val="20"/>
        </w:rPr>
      </w:pPr>
    </w:p>
    <w:p w14:paraId="7FC68F83" w14:textId="77777777" w:rsidR="00C06528" w:rsidRPr="00887A78" w:rsidRDefault="00C06528" w:rsidP="00A257DF">
      <w:pPr>
        <w:rPr>
          <w:rFonts w:ascii="Tahoma" w:hAnsi="Tahoma" w:cs="Tahoma"/>
          <w:sz w:val="20"/>
          <w:szCs w:val="20"/>
        </w:rPr>
      </w:pPr>
    </w:p>
    <w:sectPr w:rsidR="00C06528" w:rsidRPr="00887A78" w:rsidSect="00C01343">
      <w:headerReference w:type="even" r:id="rId11"/>
      <w:headerReference w:type="default" r:id="rId12"/>
      <w:footerReference w:type="default" r:id="rId13"/>
      <w:headerReference w:type="first" r:id="rId14"/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0398" w14:textId="77777777" w:rsidR="008D68C4" w:rsidRDefault="008D68C4">
      <w:r>
        <w:separator/>
      </w:r>
    </w:p>
  </w:endnote>
  <w:endnote w:type="continuationSeparator" w:id="0">
    <w:p w14:paraId="2F388390" w14:textId="77777777" w:rsidR="008D68C4" w:rsidRDefault="008D68C4">
      <w:r>
        <w:continuationSeparator/>
      </w:r>
    </w:p>
  </w:endnote>
  <w:endnote w:type="continuationNotice" w:id="1">
    <w:p w14:paraId="185E049D" w14:textId="77777777" w:rsidR="008D68C4" w:rsidRDefault="008D6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698721"/>
      <w:docPartObj>
        <w:docPartGallery w:val="Page Numbers (Bottom of Page)"/>
        <w:docPartUnique/>
      </w:docPartObj>
    </w:sdtPr>
    <w:sdtEndPr/>
    <w:sdtContent>
      <w:p w14:paraId="23081819" w14:textId="196623C7" w:rsidR="00660673" w:rsidRDefault="0066067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BCC">
          <w:rPr>
            <w:noProof/>
          </w:rPr>
          <w:t>1</w:t>
        </w:r>
        <w:r>
          <w:fldChar w:fldCharType="end"/>
        </w:r>
      </w:p>
    </w:sdtContent>
  </w:sdt>
  <w:p w14:paraId="191DCB93" w14:textId="3934132B" w:rsidR="00820E56" w:rsidRDefault="00660673" w:rsidP="00660673">
    <w:pPr>
      <w:pStyle w:val="Voettekst"/>
      <w:tabs>
        <w:tab w:val="clear" w:pos="9072"/>
        <w:tab w:val="left" w:pos="4536"/>
      </w:tabs>
    </w:pPr>
    <w:r>
      <w:t xml:space="preserve">Versie </w:t>
    </w:r>
    <w:r w:rsidR="00BC1CB1">
      <w:t>2</w:t>
    </w:r>
    <w:r>
      <w:t>.0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B3A3" w14:textId="77777777" w:rsidR="008D68C4" w:rsidRDefault="008D68C4">
      <w:r>
        <w:separator/>
      </w:r>
    </w:p>
  </w:footnote>
  <w:footnote w:type="continuationSeparator" w:id="0">
    <w:p w14:paraId="18D01F7C" w14:textId="77777777" w:rsidR="008D68C4" w:rsidRDefault="008D68C4">
      <w:r>
        <w:continuationSeparator/>
      </w:r>
    </w:p>
  </w:footnote>
  <w:footnote w:type="continuationNotice" w:id="1">
    <w:p w14:paraId="616D37D4" w14:textId="77777777" w:rsidR="008D68C4" w:rsidRDefault="008D6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8BC0" w14:textId="517A3973" w:rsidR="001A2EE2" w:rsidRDefault="005B1F3A">
    <w:pPr>
      <w:pStyle w:val="Koptekst"/>
    </w:pPr>
    <w:r>
      <w:rPr>
        <w:noProof/>
      </w:rPr>
      <w:pict w14:anchorId="3A6F0E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42376" o:spid="_x0000_s2050" type="#_x0000_t136" style="position:absolute;margin-left:0;margin-top:0;width:549.9pt;height:13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OORBEELD S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5B84" w14:textId="4486C34A" w:rsidR="001A2EE2" w:rsidRDefault="005B1F3A">
    <w:pPr>
      <w:pStyle w:val="Koptekst"/>
    </w:pPr>
    <w:r>
      <w:rPr>
        <w:noProof/>
      </w:rPr>
      <w:pict w14:anchorId="07BBA3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42377" o:spid="_x0000_s2051" type="#_x0000_t136" style="position:absolute;margin-left:0;margin-top:0;width:549.9pt;height:13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OORBEELD SL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C944" w14:textId="350A91BA" w:rsidR="001A2EE2" w:rsidRDefault="005B1F3A">
    <w:pPr>
      <w:pStyle w:val="Koptekst"/>
    </w:pPr>
    <w:r>
      <w:rPr>
        <w:noProof/>
      </w:rPr>
      <w:pict w14:anchorId="7FFA01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42375" o:spid="_x0000_s2049" type="#_x0000_t136" style="position:absolute;margin-left:0;margin-top:0;width:549.9pt;height:13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OORBEELD S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240"/>
    <w:multiLevelType w:val="hybridMultilevel"/>
    <w:tmpl w:val="0A0E0B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C5C3C"/>
    <w:multiLevelType w:val="hybridMultilevel"/>
    <w:tmpl w:val="8A4266CA"/>
    <w:lvl w:ilvl="0" w:tplc="0C7658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6C6A"/>
    <w:multiLevelType w:val="hybridMultilevel"/>
    <w:tmpl w:val="AA425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0543"/>
    <w:multiLevelType w:val="hybridMultilevel"/>
    <w:tmpl w:val="2370DA04"/>
    <w:lvl w:ilvl="0" w:tplc="C5BEB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D5CB"/>
    <w:multiLevelType w:val="hybridMultilevel"/>
    <w:tmpl w:val="FFFFFFFF"/>
    <w:lvl w:ilvl="0" w:tplc="71126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26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82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6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26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E9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06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A5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A2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5D6F"/>
    <w:multiLevelType w:val="hybridMultilevel"/>
    <w:tmpl w:val="588C81CC"/>
    <w:lvl w:ilvl="0" w:tplc="0C7658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70DC"/>
    <w:multiLevelType w:val="hybridMultilevel"/>
    <w:tmpl w:val="A9D83E76"/>
    <w:lvl w:ilvl="0" w:tplc="B2B4469C">
      <w:start w:val="1"/>
      <w:numFmt w:val="lowerLetter"/>
      <w:lvlText w:val="%1."/>
      <w:lvlJc w:val="left"/>
      <w:pPr>
        <w:ind w:left="720" w:hanging="360"/>
      </w:pPr>
    </w:lvl>
    <w:lvl w:ilvl="1" w:tplc="4D34473C">
      <w:start w:val="1"/>
      <w:numFmt w:val="lowerLetter"/>
      <w:lvlText w:val="%2."/>
      <w:lvlJc w:val="left"/>
      <w:pPr>
        <w:ind w:left="1440" w:hanging="360"/>
      </w:pPr>
    </w:lvl>
    <w:lvl w:ilvl="2" w:tplc="3C16A03A">
      <w:start w:val="1"/>
      <w:numFmt w:val="lowerRoman"/>
      <w:lvlText w:val="%3."/>
      <w:lvlJc w:val="right"/>
      <w:pPr>
        <w:ind w:left="2160" w:hanging="180"/>
      </w:pPr>
    </w:lvl>
    <w:lvl w:ilvl="3" w:tplc="5F00F280">
      <w:start w:val="1"/>
      <w:numFmt w:val="decimal"/>
      <w:lvlText w:val="%4."/>
      <w:lvlJc w:val="left"/>
      <w:pPr>
        <w:ind w:left="2880" w:hanging="360"/>
      </w:pPr>
    </w:lvl>
    <w:lvl w:ilvl="4" w:tplc="D93E9752">
      <w:start w:val="1"/>
      <w:numFmt w:val="lowerLetter"/>
      <w:lvlText w:val="%5."/>
      <w:lvlJc w:val="left"/>
      <w:pPr>
        <w:ind w:left="3600" w:hanging="360"/>
      </w:pPr>
    </w:lvl>
    <w:lvl w:ilvl="5" w:tplc="CDBC3278">
      <w:start w:val="1"/>
      <w:numFmt w:val="lowerRoman"/>
      <w:lvlText w:val="%6."/>
      <w:lvlJc w:val="right"/>
      <w:pPr>
        <w:ind w:left="4320" w:hanging="180"/>
      </w:pPr>
    </w:lvl>
    <w:lvl w:ilvl="6" w:tplc="AA2CC9FA">
      <w:start w:val="1"/>
      <w:numFmt w:val="decimal"/>
      <w:lvlText w:val="%7."/>
      <w:lvlJc w:val="left"/>
      <w:pPr>
        <w:ind w:left="5040" w:hanging="360"/>
      </w:pPr>
    </w:lvl>
    <w:lvl w:ilvl="7" w:tplc="F9D8690C">
      <w:start w:val="1"/>
      <w:numFmt w:val="lowerLetter"/>
      <w:lvlText w:val="%8."/>
      <w:lvlJc w:val="left"/>
      <w:pPr>
        <w:ind w:left="5760" w:hanging="360"/>
      </w:pPr>
    </w:lvl>
    <w:lvl w:ilvl="8" w:tplc="708071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03FAE"/>
    <w:multiLevelType w:val="hybridMultilevel"/>
    <w:tmpl w:val="BD2CF88E"/>
    <w:lvl w:ilvl="0" w:tplc="0C7658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4B77"/>
    <w:multiLevelType w:val="hybridMultilevel"/>
    <w:tmpl w:val="BCF23046"/>
    <w:lvl w:ilvl="0" w:tplc="5B00901A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D3CA891C">
      <w:numFmt w:val="bullet"/>
      <w:lvlText w:val="•"/>
      <w:lvlJc w:val="left"/>
      <w:pPr>
        <w:ind w:left="1680" w:hanging="360"/>
      </w:pPr>
      <w:rPr>
        <w:rFonts w:hint="default"/>
        <w:lang w:val="nl-NL" w:eastAsia="en-US" w:bidi="ar-SA"/>
      </w:rPr>
    </w:lvl>
    <w:lvl w:ilvl="2" w:tplc="818EC76A">
      <w:numFmt w:val="bullet"/>
      <w:lvlText w:val="•"/>
      <w:lvlJc w:val="left"/>
      <w:pPr>
        <w:ind w:left="2521" w:hanging="360"/>
      </w:pPr>
      <w:rPr>
        <w:rFonts w:hint="default"/>
        <w:lang w:val="nl-NL" w:eastAsia="en-US" w:bidi="ar-SA"/>
      </w:rPr>
    </w:lvl>
    <w:lvl w:ilvl="3" w:tplc="E09C5698">
      <w:numFmt w:val="bullet"/>
      <w:lvlText w:val="•"/>
      <w:lvlJc w:val="left"/>
      <w:pPr>
        <w:ind w:left="3361" w:hanging="360"/>
      </w:pPr>
      <w:rPr>
        <w:rFonts w:hint="default"/>
        <w:lang w:val="nl-NL" w:eastAsia="en-US" w:bidi="ar-SA"/>
      </w:rPr>
    </w:lvl>
    <w:lvl w:ilvl="4" w:tplc="77544566">
      <w:numFmt w:val="bullet"/>
      <w:lvlText w:val="•"/>
      <w:lvlJc w:val="left"/>
      <w:pPr>
        <w:ind w:left="4202" w:hanging="360"/>
      </w:pPr>
      <w:rPr>
        <w:rFonts w:hint="default"/>
        <w:lang w:val="nl-NL" w:eastAsia="en-US" w:bidi="ar-SA"/>
      </w:rPr>
    </w:lvl>
    <w:lvl w:ilvl="5" w:tplc="D19617F4">
      <w:numFmt w:val="bullet"/>
      <w:lvlText w:val="•"/>
      <w:lvlJc w:val="left"/>
      <w:pPr>
        <w:ind w:left="5043" w:hanging="360"/>
      </w:pPr>
      <w:rPr>
        <w:rFonts w:hint="default"/>
        <w:lang w:val="nl-NL" w:eastAsia="en-US" w:bidi="ar-SA"/>
      </w:rPr>
    </w:lvl>
    <w:lvl w:ilvl="6" w:tplc="4064ACB6">
      <w:numFmt w:val="bullet"/>
      <w:lvlText w:val="•"/>
      <w:lvlJc w:val="left"/>
      <w:pPr>
        <w:ind w:left="5883" w:hanging="360"/>
      </w:pPr>
      <w:rPr>
        <w:rFonts w:hint="default"/>
        <w:lang w:val="nl-NL" w:eastAsia="en-US" w:bidi="ar-SA"/>
      </w:rPr>
    </w:lvl>
    <w:lvl w:ilvl="7" w:tplc="2F9E21F6">
      <w:numFmt w:val="bullet"/>
      <w:lvlText w:val="•"/>
      <w:lvlJc w:val="left"/>
      <w:pPr>
        <w:ind w:left="6724" w:hanging="360"/>
      </w:pPr>
      <w:rPr>
        <w:rFonts w:hint="default"/>
        <w:lang w:val="nl-NL" w:eastAsia="en-US" w:bidi="ar-SA"/>
      </w:rPr>
    </w:lvl>
    <w:lvl w:ilvl="8" w:tplc="51DAB268">
      <w:numFmt w:val="bullet"/>
      <w:lvlText w:val="•"/>
      <w:lvlJc w:val="left"/>
      <w:pPr>
        <w:ind w:left="7565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3F9C0DE8"/>
    <w:multiLevelType w:val="hybridMultilevel"/>
    <w:tmpl w:val="D83C05B2"/>
    <w:lvl w:ilvl="0" w:tplc="0C7658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106D0"/>
    <w:multiLevelType w:val="hybridMultilevel"/>
    <w:tmpl w:val="F09E82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444FC5"/>
    <w:multiLevelType w:val="hybridMultilevel"/>
    <w:tmpl w:val="07CC8C40"/>
    <w:lvl w:ilvl="0" w:tplc="0C7658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107EA"/>
    <w:multiLevelType w:val="hybridMultilevel"/>
    <w:tmpl w:val="BD0E6B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4F91"/>
    <w:multiLevelType w:val="hybridMultilevel"/>
    <w:tmpl w:val="88CEB230"/>
    <w:lvl w:ilvl="0" w:tplc="0C7658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E1FF1"/>
    <w:multiLevelType w:val="hybridMultilevel"/>
    <w:tmpl w:val="0E565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21C1B"/>
    <w:multiLevelType w:val="hybridMultilevel"/>
    <w:tmpl w:val="5400E1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DFA3C"/>
    <w:multiLevelType w:val="hybridMultilevel"/>
    <w:tmpl w:val="554CDC30"/>
    <w:lvl w:ilvl="0" w:tplc="724E7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8E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8E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22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26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CB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6C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CA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E1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44D19"/>
    <w:multiLevelType w:val="hybridMultilevel"/>
    <w:tmpl w:val="19345F1E"/>
    <w:lvl w:ilvl="0" w:tplc="0C7658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47AFE"/>
    <w:multiLevelType w:val="hybridMultilevel"/>
    <w:tmpl w:val="4D307B4C"/>
    <w:lvl w:ilvl="0" w:tplc="B1DCB1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D5ACD828">
      <w:numFmt w:val="bullet"/>
      <w:lvlText w:val="•"/>
      <w:lvlJc w:val="left"/>
      <w:pPr>
        <w:ind w:left="1680" w:hanging="360"/>
      </w:pPr>
      <w:rPr>
        <w:rFonts w:hint="default"/>
        <w:lang w:val="nl-NL" w:eastAsia="en-US" w:bidi="ar-SA"/>
      </w:rPr>
    </w:lvl>
    <w:lvl w:ilvl="2" w:tplc="0600ADEA">
      <w:numFmt w:val="bullet"/>
      <w:lvlText w:val="•"/>
      <w:lvlJc w:val="left"/>
      <w:pPr>
        <w:ind w:left="2521" w:hanging="360"/>
      </w:pPr>
      <w:rPr>
        <w:rFonts w:hint="default"/>
        <w:lang w:val="nl-NL" w:eastAsia="en-US" w:bidi="ar-SA"/>
      </w:rPr>
    </w:lvl>
    <w:lvl w:ilvl="3" w:tplc="833E4BB8">
      <w:numFmt w:val="bullet"/>
      <w:lvlText w:val="•"/>
      <w:lvlJc w:val="left"/>
      <w:pPr>
        <w:ind w:left="3361" w:hanging="360"/>
      </w:pPr>
      <w:rPr>
        <w:rFonts w:hint="default"/>
        <w:lang w:val="nl-NL" w:eastAsia="en-US" w:bidi="ar-SA"/>
      </w:rPr>
    </w:lvl>
    <w:lvl w:ilvl="4" w:tplc="2E6669C8">
      <w:numFmt w:val="bullet"/>
      <w:lvlText w:val="•"/>
      <w:lvlJc w:val="left"/>
      <w:pPr>
        <w:ind w:left="4202" w:hanging="360"/>
      </w:pPr>
      <w:rPr>
        <w:rFonts w:hint="default"/>
        <w:lang w:val="nl-NL" w:eastAsia="en-US" w:bidi="ar-SA"/>
      </w:rPr>
    </w:lvl>
    <w:lvl w:ilvl="5" w:tplc="A69C36D4">
      <w:numFmt w:val="bullet"/>
      <w:lvlText w:val="•"/>
      <w:lvlJc w:val="left"/>
      <w:pPr>
        <w:ind w:left="5043" w:hanging="360"/>
      </w:pPr>
      <w:rPr>
        <w:rFonts w:hint="default"/>
        <w:lang w:val="nl-NL" w:eastAsia="en-US" w:bidi="ar-SA"/>
      </w:rPr>
    </w:lvl>
    <w:lvl w:ilvl="6" w:tplc="B2F03958">
      <w:numFmt w:val="bullet"/>
      <w:lvlText w:val="•"/>
      <w:lvlJc w:val="left"/>
      <w:pPr>
        <w:ind w:left="5883" w:hanging="360"/>
      </w:pPr>
      <w:rPr>
        <w:rFonts w:hint="default"/>
        <w:lang w:val="nl-NL" w:eastAsia="en-US" w:bidi="ar-SA"/>
      </w:rPr>
    </w:lvl>
    <w:lvl w:ilvl="7" w:tplc="40DA67EC">
      <w:numFmt w:val="bullet"/>
      <w:lvlText w:val="•"/>
      <w:lvlJc w:val="left"/>
      <w:pPr>
        <w:ind w:left="6724" w:hanging="360"/>
      </w:pPr>
      <w:rPr>
        <w:rFonts w:hint="default"/>
        <w:lang w:val="nl-NL" w:eastAsia="en-US" w:bidi="ar-SA"/>
      </w:rPr>
    </w:lvl>
    <w:lvl w:ilvl="8" w:tplc="67385D0E">
      <w:numFmt w:val="bullet"/>
      <w:lvlText w:val="•"/>
      <w:lvlJc w:val="left"/>
      <w:pPr>
        <w:ind w:left="7565" w:hanging="360"/>
      </w:pPr>
      <w:rPr>
        <w:rFonts w:hint="default"/>
        <w:lang w:val="nl-NL" w:eastAsia="en-US" w:bidi="ar-SA"/>
      </w:rPr>
    </w:lvl>
  </w:abstractNum>
  <w:abstractNum w:abstractNumId="19" w15:restartNumberingAfterBreak="0">
    <w:nsid w:val="76F01712"/>
    <w:multiLevelType w:val="hybridMultilevel"/>
    <w:tmpl w:val="AB766100"/>
    <w:lvl w:ilvl="0" w:tplc="0C7658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09F6"/>
    <w:multiLevelType w:val="hybridMultilevel"/>
    <w:tmpl w:val="85C079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958373">
    <w:abstractNumId w:val="6"/>
  </w:num>
  <w:num w:numId="2" w16cid:durableId="621544239">
    <w:abstractNumId w:val="4"/>
  </w:num>
  <w:num w:numId="3" w16cid:durableId="913583335">
    <w:abstractNumId w:val="8"/>
  </w:num>
  <w:num w:numId="4" w16cid:durableId="1927154075">
    <w:abstractNumId w:val="18"/>
  </w:num>
  <w:num w:numId="5" w16cid:durableId="1025710055">
    <w:abstractNumId w:val="12"/>
  </w:num>
  <w:num w:numId="6" w16cid:durableId="368185716">
    <w:abstractNumId w:val="15"/>
  </w:num>
  <w:num w:numId="7" w16cid:durableId="645010009">
    <w:abstractNumId w:val="2"/>
  </w:num>
  <w:num w:numId="8" w16cid:durableId="478692652">
    <w:abstractNumId w:val="0"/>
  </w:num>
  <w:num w:numId="9" w16cid:durableId="1689139102">
    <w:abstractNumId w:val="10"/>
  </w:num>
  <w:num w:numId="10" w16cid:durableId="1525704287">
    <w:abstractNumId w:val="20"/>
  </w:num>
  <w:num w:numId="11" w16cid:durableId="719282541">
    <w:abstractNumId w:val="16"/>
  </w:num>
  <w:num w:numId="12" w16cid:durableId="119034108">
    <w:abstractNumId w:val="3"/>
  </w:num>
  <w:num w:numId="13" w16cid:durableId="807548196">
    <w:abstractNumId w:val="9"/>
  </w:num>
  <w:num w:numId="14" w16cid:durableId="1914511545">
    <w:abstractNumId w:val="17"/>
  </w:num>
  <w:num w:numId="15" w16cid:durableId="429862699">
    <w:abstractNumId w:val="7"/>
  </w:num>
  <w:num w:numId="16" w16cid:durableId="1490051754">
    <w:abstractNumId w:val="14"/>
  </w:num>
  <w:num w:numId="17" w16cid:durableId="865823747">
    <w:abstractNumId w:val="1"/>
  </w:num>
  <w:num w:numId="18" w16cid:durableId="14117468">
    <w:abstractNumId w:val="5"/>
  </w:num>
  <w:num w:numId="19" w16cid:durableId="1739093269">
    <w:abstractNumId w:val="13"/>
  </w:num>
  <w:num w:numId="20" w16cid:durableId="1138230139">
    <w:abstractNumId w:val="19"/>
  </w:num>
  <w:num w:numId="21" w16cid:durableId="1579710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48"/>
    <w:rsid w:val="0001516D"/>
    <w:rsid w:val="00033E4F"/>
    <w:rsid w:val="000436D2"/>
    <w:rsid w:val="00044A1F"/>
    <w:rsid w:val="00053CFD"/>
    <w:rsid w:val="00057628"/>
    <w:rsid w:val="00061531"/>
    <w:rsid w:val="00080881"/>
    <w:rsid w:val="00094EB4"/>
    <w:rsid w:val="000A12B7"/>
    <w:rsid w:val="000A708C"/>
    <w:rsid w:val="000C29E8"/>
    <w:rsid w:val="000D0CFE"/>
    <w:rsid w:val="000E26AB"/>
    <w:rsid w:val="000F1B1A"/>
    <w:rsid w:val="000F246E"/>
    <w:rsid w:val="001006AC"/>
    <w:rsid w:val="00121951"/>
    <w:rsid w:val="00121F5F"/>
    <w:rsid w:val="00131762"/>
    <w:rsid w:val="00132370"/>
    <w:rsid w:val="00145910"/>
    <w:rsid w:val="00147EFB"/>
    <w:rsid w:val="00154ADC"/>
    <w:rsid w:val="00156F23"/>
    <w:rsid w:val="00157FF2"/>
    <w:rsid w:val="00164AFB"/>
    <w:rsid w:val="00183FE6"/>
    <w:rsid w:val="001958F6"/>
    <w:rsid w:val="00196994"/>
    <w:rsid w:val="001A2EE2"/>
    <w:rsid w:val="001C639C"/>
    <w:rsid w:val="001D28DD"/>
    <w:rsid w:val="001E1C69"/>
    <w:rsid w:val="001E4930"/>
    <w:rsid w:val="001F60A4"/>
    <w:rsid w:val="002019BF"/>
    <w:rsid w:val="0020337B"/>
    <w:rsid w:val="002069ED"/>
    <w:rsid w:val="002248B8"/>
    <w:rsid w:val="00243F18"/>
    <w:rsid w:val="002675CE"/>
    <w:rsid w:val="00280E20"/>
    <w:rsid w:val="00283B77"/>
    <w:rsid w:val="00283F08"/>
    <w:rsid w:val="00295B15"/>
    <w:rsid w:val="002B2564"/>
    <w:rsid w:val="002B3D52"/>
    <w:rsid w:val="002B4543"/>
    <w:rsid w:val="002C0A03"/>
    <w:rsid w:val="002C0E57"/>
    <w:rsid w:val="002D4E14"/>
    <w:rsid w:val="002D732D"/>
    <w:rsid w:val="002E758D"/>
    <w:rsid w:val="002F5A18"/>
    <w:rsid w:val="00300C78"/>
    <w:rsid w:val="00301675"/>
    <w:rsid w:val="003072D6"/>
    <w:rsid w:val="003169BC"/>
    <w:rsid w:val="003209A0"/>
    <w:rsid w:val="00322FD0"/>
    <w:rsid w:val="00325BB6"/>
    <w:rsid w:val="003378DF"/>
    <w:rsid w:val="00342CD1"/>
    <w:rsid w:val="00351C53"/>
    <w:rsid w:val="003532A1"/>
    <w:rsid w:val="0035419E"/>
    <w:rsid w:val="0035420A"/>
    <w:rsid w:val="00371BA6"/>
    <w:rsid w:val="00372E42"/>
    <w:rsid w:val="00377793"/>
    <w:rsid w:val="00393789"/>
    <w:rsid w:val="003A3E78"/>
    <w:rsid w:val="003A3F12"/>
    <w:rsid w:val="003A5EF3"/>
    <w:rsid w:val="003B0C88"/>
    <w:rsid w:val="003B3A5D"/>
    <w:rsid w:val="003C5C40"/>
    <w:rsid w:val="003C79B1"/>
    <w:rsid w:val="003D207E"/>
    <w:rsid w:val="003E1C8A"/>
    <w:rsid w:val="003E5C9B"/>
    <w:rsid w:val="003E6CC8"/>
    <w:rsid w:val="003F1682"/>
    <w:rsid w:val="003F256B"/>
    <w:rsid w:val="0040080E"/>
    <w:rsid w:val="004047F5"/>
    <w:rsid w:val="00427E9E"/>
    <w:rsid w:val="004670C4"/>
    <w:rsid w:val="0047792B"/>
    <w:rsid w:val="00496234"/>
    <w:rsid w:val="00497A6C"/>
    <w:rsid w:val="004A292F"/>
    <w:rsid w:val="004C4BFA"/>
    <w:rsid w:val="004D3863"/>
    <w:rsid w:val="004D5A4B"/>
    <w:rsid w:val="004D5CA1"/>
    <w:rsid w:val="004E0D3C"/>
    <w:rsid w:val="004E128E"/>
    <w:rsid w:val="00515036"/>
    <w:rsid w:val="005306F7"/>
    <w:rsid w:val="005367D7"/>
    <w:rsid w:val="00541565"/>
    <w:rsid w:val="005418BA"/>
    <w:rsid w:val="00551606"/>
    <w:rsid w:val="00570845"/>
    <w:rsid w:val="00577E20"/>
    <w:rsid w:val="00581BC6"/>
    <w:rsid w:val="00595976"/>
    <w:rsid w:val="005A173D"/>
    <w:rsid w:val="005A41C6"/>
    <w:rsid w:val="005B1F3A"/>
    <w:rsid w:val="005B387F"/>
    <w:rsid w:val="005B7DF5"/>
    <w:rsid w:val="005D0A63"/>
    <w:rsid w:val="005D1E2F"/>
    <w:rsid w:val="00611CE2"/>
    <w:rsid w:val="006253D0"/>
    <w:rsid w:val="00625568"/>
    <w:rsid w:val="00634ACA"/>
    <w:rsid w:val="00645325"/>
    <w:rsid w:val="00647112"/>
    <w:rsid w:val="0064722E"/>
    <w:rsid w:val="00660673"/>
    <w:rsid w:val="00663910"/>
    <w:rsid w:val="00664775"/>
    <w:rsid w:val="006703D7"/>
    <w:rsid w:val="00676C7B"/>
    <w:rsid w:val="006846BE"/>
    <w:rsid w:val="00695ED8"/>
    <w:rsid w:val="00696B39"/>
    <w:rsid w:val="006973A6"/>
    <w:rsid w:val="006A0726"/>
    <w:rsid w:val="006A1F15"/>
    <w:rsid w:val="006A55AB"/>
    <w:rsid w:val="006C2791"/>
    <w:rsid w:val="006D165D"/>
    <w:rsid w:val="006D2F50"/>
    <w:rsid w:val="006D3940"/>
    <w:rsid w:val="006D3CDA"/>
    <w:rsid w:val="006E15DB"/>
    <w:rsid w:val="007038FE"/>
    <w:rsid w:val="0071044B"/>
    <w:rsid w:val="00716E9C"/>
    <w:rsid w:val="00727326"/>
    <w:rsid w:val="00733914"/>
    <w:rsid w:val="00740E5F"/>
    <w:rsid w:val="0075278D"/>
    <w:rsid w:val="00755568"/>
    <w:rsid w:val="00755A36"/>
    <w:rsid w:val="00772156"/>
    <w:rsid w:val="00773292"/>
    <w:rsid w:val="00786A3E"/>
    <w:rsid w:val="0078790C"/>
    <w:rsid w:val="00790A99"/>
    <w:rsid w:val="00792311"/>
    <w:rsid w:val="007952FF"/>
    <w:rsid w:val="0079672A"/>
    <w:rsid w:val="0079796A"/>
    <w:rsid w:val="007A6265"/>
    <w:rsid w:val="007B3DF1"/>
    <w:rsid w:val="007C25B1"/>
    <w:rsid w:val="007D1989"/>
    <w:rsid w:val="007D3467"/>
    <w:rsid w:val="007D5D48"/>
    <w:rsid w:val="007F07D0"/>
    <w:rsid w:val="00800468"/>
    <w:rsid w:val="00811296"/>
    <w:rsid w:val="00811744"/>
    <w:rsid w:val="008165AC"/>
    <w:rsid w:val="00820E56"/>
    <w:rsid w:val="008220F4"/>
    <w:rsid w:val="00825562"/>
    <w:rsid w:val="00831F24"/>
    <w:rsid w:val="00833C1C"/>
    <w:rsid w:val="00835D0F"/>
    <w:rsid w:val="0085B2F9"/>
    <w:rsid w:val="00862179"/>
    <w:rsid w:val="008629CA"/>
    <w:rsid w:val="008732E5"/>
    <w:rsid w:val="008754AA"/>
    <w:rsid w:val="00887A78"/>
    <w:rsid w:val="008964EA"/>
    <w:rsid w:val="00897817"/>
    <w:rsid w:val="008A6360"/>
    <w:rsid w:val="008C05A7"/>
    <w:rsid w:val="008C11F5"/>
    <w:rsid w:val="008C4F6B"/>
    <w:rsid w:val="008D68C4"/>
    <w:rsid w:val="008F4406"/>
    <w:rsid w:val="008F488C"/>
    <w:rsid w:val="00906BC5"/>
    <w:rsid w:val="00912794"/>
    <w:rsid w:val="00915914"/>
    <w:rsid w:val="00931BBA"/>
    <w:rsid w:val="00931E58"/>
    <w:rsid w:val="00933698"/>
    <w:rsid w:val="00943459"/>
    <w:rsid w:val="00947AA5"/>
    <w:rsid w:val="009530CD"/>
    <w:rsid w:val="00966040"/>
    <w:rsid w:val="00976303"/>
    <w:rsid w:val="00987CB6"/>
    <w:rsid w:val="009A50A7"/>
    <w:rsid w:val="009A5628"/>
    <w:rsid w:val="009B33F9"/>
    <w:rsid w:val="009B4323"/>
    <w:rsid w:val="009B6E25"/>
    <w:rsid w:val="009C0350"/>
    <w:rsid w:val="009C79F3"/>
    <w:rsid w:val="009E32A6"/>
    <w:rsid w:val="009E4B6D"/>
    <w:rsid w:val="00A024BF"/>
    <w:rsid w:val="00A22E96"/>
    <w:rsid w:val="00A257DF"/>
    <w:rsid w:val="00A51855"/>
    <w:rsid w:val="00A5603C"/>
    <w:rsid w:val="00A604AB"/>
    <w:rsid w:val="00A77EDA"/>
    <w:rsid w:val="00AA29C4"/>
    <w:rsid w:val="00AA3035"/>
    <w:rsid w:val="00AA46D7"/>
    <w:rsid w:val="00AA7588"/>
    <w:rsid w:val="00AA7CCA"/>
    <w:rsid w:val="00AB6942"/>
    <w:rsid w:val="00AC1FE5"/>
    <w:rsid w:val="00AC6AF2"/>
    <w:rsid w:val="00AE1BCC"/>
    <w:rsid w:val="00AF1224"/>
    <w:rsid w:val="00B075EE"/>
    <w:rsid w:val="00B07675"/>
    <w:rsid w:val="00B1461D"/>
    <w:rsid w:val="00B206F2"/>
    <w:rsid w:val="00B2610E"/>
    <w:rsid w:val="00B33073"/>
    <w:rsid w:val="00B446B9"/>
    <w:rsid w:val="00B46B92"/>
    <w:rsid w:val="00B4734F"/>
    <w:rsid w:val="00B51E34"/>
    <w:rsid w:val="00B71694"/>
    <w:rsid w:val="00B84AF2"/>
    <w:rsid w:val="00BB17B7"/>
    <w:rsid w:val="00BC1CB1"/>
    <w:rsid w:val="00BF164B"/>
    <w:rsid w:val="00BF207F"/>
    <w:rsid w:val="00C01343"/>
    <w:rsid w:val="00C06528"/>
    <w:rsid w:val="00C07302"/>
    <w:rsid w:val="00C20ACC"/>
    <w:rsid w:val="00C275AB"/>
    <w:rsid w:val="00C277E0"/>
    <w:rsid w:val="00C32898"/>
    <w:rsid w:val="00C40115"/>
    <w:rsid w:val="00C441B5"/>
    <w:rsid w:val="00C642C2"/>
    <w:rsid w:val="00C66470"/>
    <w:rsid w:val="00C66DA6"/>
    <w:rsid w:val="00C6717C"/>
    <w:rsid w:val="00C8432F"/>
    <w:rsid w:val="00C87E63"/>
    <w:rsid w:val="00C9229E"/>
    <w:rsid w:val="00C92FB0"/>
    <w:rsid w:val="00C9334C"/>
    <w:rsid w:val="00CA1D25"/>
    <w:rsid w:val="00CA4429"/>
    <w:rsid w:val="00CB36BB"/>
    <w:rsid w:val="00CB5D69"/>
    <w:rsid w:val="00CC0083"/>
    <w:rsid w:val="00CE02B5"/>
    <w:rsid w:val="00CE5159"/>
    <w:rsid w:val="00CF5ADD"/>
    <w:rsid w:val="00D129F4"/>
    <w:rsid w:val="00D174C3"/>
    <w:rsid w:val="00D26B48"/>
    <w:rsid w:val="00D42C67"/>
    <w:rsid w:val="00D47D6D"/>
    <w:rsid w:val="00D53CE1"/>
    <w:rsid w:val="00D56EB5"/>
    <w:rsid w:val="00D619D5"/>
    <w:rsid w:val="00D64EE1"/>
    <w:rsid w:val="00D6675F"/>
    <w:rsid w:val="00D74450"/>
    <w:rsid w:val="00D84EC2"/>
    <w:rsid w:val="00DA258A"/>
    <w:rsid w:val="00DA74C3"/>
    <w:rsid w:val="00DB2CAC"/>
    <w:rsid w:val="00DB7884"/>
    <w:rsid w:val="00DC0054"/>
    <w:rsid w:val="00DC0B1E"/>
    <w:rsid w:val="00DC63F3"/>
    <w:rsid w:val="00DD68B8"/>
    <w:rsid w:val="00DE3D48"/>
    <w:rsid w:val="00DF4083"/>
    <w:rsid w:val="00DF6867"/>
    <w:rsid w:val="00DF7CBB"/>
    <w:rsid w:val="00E045D2"/>
    <w:rsid w:val="00E128F7"/>
    <w:rsid w:val="00E172D4"/>
    <w:rsid w:val="00E210E2"/>
    <w:rsid w:val="00E24D5F"/>
    <w:rsid w:val="00E34A54"/>
    <w:rsid w:val="00E456F0"/>
    <w:rsid w:val="00E62772"/>
    <w:rsid w:val="00E66A0B"/>
    <w:rsid w:val="00E74C2A"/>
    <w:rsid w:val="00E763B4"/>
    <w:rsid w:val="00E774B4"/>
    <w:rsid w:val="00E942A6"/>
    <w:rsid w:val="00EB248A"/>
    <w:rsid w:val="00EC1488"/>
    <w:rsid w:val="00EC217F"/>
    <w:rsid w:val="00EC726C"/>
    <w:rsid w:val="00EC7B3D"/>
    <w:rsid w:val="00ED25E9"/>
    <w:rsid w:val="00EF19DE"/>
    <w:rsid w:val="00EF7E2D"/>
    <w:rsid w:val="00F04803"/>
    <w:rsid w:val="00F131CA"/>
    <w:rsid w:val="00F3402F"/>
    <w:rsid w:val="00F37E2A"/>
    <w:rsid w:val="00F63CBC"/>
    <w:rsid w:val="00F73E59"/>
    <w:rsid w:val="00F74187"/>
    <w:rsid w:val="00F74E51"/>
    <w:rsid w:val="00F7629C"/>
    <w:rsid w:val="00F8497E"/>
    <w:rsid w:val="00F85E37"/>
    <w:rsid w:val="00F876D4"/>
    <w:rsid w:val="00F961C9"/>
    <w:rsid w:val="00FC2C31"/>
    <w:rsid w:val="00FF03CA"/>
    <w:rsid w:val="00FF4E46"/>
    <w:rsid w:val="0157003E"/>
    <w:rsid w:val="01683B15"/>
    <w:rsid w:val="0221835A"/>
    <w:rsid w:val="02B654C3"/>
    <w:rsid w:val="0442DAE5"/>
    <w:rsid w:val="04B116AE"/>
    <w:rsid w:val="051D9012"/>
    <w:rsid w:val="0524F0B8"/>
    <w:rsid w:val="057A766D"/>
    <w:rsid w:val="060E907B"/>
    <w:rsid w:val="061C0D15"/>
    <w:rsid w:val="0635CB89"/>
    <w:rsid w:val="063BAC38"/>
    <w:rsid w:val="0645D057"/>
    <w:rsid w:val="06F43ECD"/>
    <w:rsid w:val="071646CE"/>
    <w:rsid w:val="072C405D"/>
    <w:rsid w:val="07CE9B87"/>
    <w:rsid w:val="07CF8F13"/>
    <w:rsid w:val="07D77C99"/>
    <w:rsid w:val="080FA26D"/>
    <w:rsid w:val="0813C69C"/>
    <w:rsid w:val="0898F5EC"/>
    <w:rsid w:val="08B2172F"/>
    <w:rsid w:val="0AF44B48"/>
    <w:rsid w:val="0AF85C20"/>
    <w:rsid w:val="0AFB2903"/>
    <w:rsid w:val="0BE9B7F1"/>
    <w:rsid w:val="0CD1D8B9"/>
    <w:rsid w:val="0E616872"/>
    <w:rsid w:val="0EB23A67"/>
    <w:rsid w:val="0FE28E7E"/>
    <w:rsid w:val="0FEABD7A"/>
    <w:rsid w:val="0FFE1E0F"/>
    <w:rsid w:val="10C030C0"/>
    <w:rsid w:val="10E901A7"/>
    <w:rsid w:val="110F02E7"/>
    <w:rsid w:val="11568364"/>
    <w:rsid w:val="117E5EDF"/>
    <w:rsid w:val="11977194"/>
    <w:rsid w:val="119E529C"/>
    <w:rsid w:val="11A8FE81"/>
    <w:rsid w:val="11BC462F"/>
    <w:rsid w:val="1261DA94"/>
    <w:rsid w:val="1279F453"/>
    <w:rsid w:val="131CA0BE"/>
    <w:rsid w:val="136AFFB4"/>
    <w:rsid w:val="137E23A6"/>
    <w:rsid w:val="1382FE56"/>
    <w:rsid w:val="13F4C9D6"/>
    <w:rsid w:val="1455F0AA"/>
    <w:rsid w:val="15CAEB1A"/>
    <w:rsid w:val="1694CA80"/>
    <w:rsid w:val="16CD5C7F"/>
    <w:rsid w:val="17694ABE"/>
    <w:rsid w:val="17EDA063"/>
    <w:rsid w:val="1807052E"/>
    <w:rsid w:val="1827C435"/>
    <w:rsid w:val="187C4E9D"/>
    <w:rsid w:val="18E5508D"/>
    <w:rsid w:val="1901F464"/>
    <w:rsid w:val="196830CA"/>
    <w:rsid w:val="19887D38"/>
    <w:rsid w:val="198970C4"/>
    <w:rsid w:val="1B244D99"/>
    <w:rsid w:val="1B32843A"/>
    <w:rsid w:val="1C5782E0"/>
    <w:rsid w:val="1DCDDDA3"/>
    <w:rsid w:val="1E5CE1E7"/>
    <w:rsid w:val="1F05CD3C"/>
    <w:rsid w:val="1F58DE09"/>
    <w:rsid w:val="206627CB"/>
    <w:rsid w:val="212ED786"/>
    <w:rsid w:val="21476F9E"/>
    <w:rsid w:val="219482A9"/>
    <w:rsid w:val="220C83CB"/>
    <w:rsid w:val="23093ED0"/>
    <w:rsid w:val="23163721"/>
    <w:rsid w:val="2330530A"/>
    <w:rsid w:val="246DF92D"/>
    <w:rsid w:val="2470BA13"/>
    <w:rsid w:val="2476DB04"/>
    <w:rsid w:val="24BBF851"/>
    <w:rsid w:val="264ECB6F"/>
    <w:rsid w:val="2667F3CC"/>
    <w:rsid w:val="26939D83"/>
    <w:rsid w:val="279762DD"/>
    <w:rsid w:val="27A2D867"/>
    <w:rsid w:val="296609B7"/>
    <w:rsid w:val="299F948E"/>
    <w:rsid w:val="29B8F959"/>
    <w:rsid w:val="2A13FA12"/>
    <w:rsid w:val="2A31B47D"/>
    <w:rsid w:val="2B2BDFA7"/>
    <w:rsid w:val="2B838809"/>
    <w:rsid w:val="2B9ACFF3"/>
    <w:rsid w:val="2CD73550"/>
    <w:rsid w:val="2DAE7FE8"/>
    <w:rsid w:val="2DB1CFE6"/>
    <w:rsid w:val="2E580E4C"/>
    <w:rsid w:val="2F2826AF"/>
    <w:rsid w:val="2F2C2124"/>
    <w:rsid w:val="2F4B30BA"/>
    <w:rsid w:val="311DC998"/>
    <w:rsid w:val="312A8021"/>
    <w:rsid w:val="3196276D"/>
    <w:rsid w:val="31A2CD86"/>
    <w:rsid w:val="327A6927"/>
    <w:rsid w:val="3283107B"/>
    <w:rsid w:val="329725D6"/>
    <w:rsid w:val="32F8E1E1"/>
    <w:rsid w:val="334E807E"/>
    <w:rsid w:val="34EA7129"/>
    <w:rsid w:val="353430D1"/>
    <w:rsid w:val="366FE5B5"/>
    <w:rsid w:val="3743BECA"/>
    <w:rsid w:val="381F8B3B"/>
    <w:rsid w:val="38248C8A"/>
    <w:rsid w:val="3904BBEC"/>
    <w:rsid w:val="39D3B9B0"/>
    <w:rsid w:val="3B2DB1DC"/>
    <w:rsid w:val="3BCFE097"/>
    <w:rsid w:val="3BF91348"/>
    <w:rsid w:val="3CD692CD"/>
    <w:rsid w:val="3DC62EDB"/>
    <w:rsid w:val="3E76FB18"/>
    <w:rsid w:val="3EFB6BFD"/>
    <w:rsid w:val="3F4871BC"/>
    <w:rsid w:val="3F7D28DC"/>
    <w:rsid w:val="3F919F7A"/>
    <w:rsid w:val="3FFAC0DF"/>
    <w:rsid w:val="403E5EA7"/>
    <w:rsid w:val="4117098B"/>
    <w:rsid w:val="41DD37FE"/>
    <w:rsid w:val="426EE091"/>
    <w:rsid w:val="431E1F9C"/>
    <w:rsid w:val="436FB939"/>
    <w:rsid w:val="437DECEF"/>
    <w:rsid w:val="44758226"/>
    <w:rsid w:val="45057EE3"/>
    <w:rsid w:val="453A27FA"/>
    <w:rsid w:val="4549F59E"/>
    <w:rsid w:val="4658875B"/>
    <w:rsid w:val="46D74B94"/>
    <w:rsid w:val="46E2FADC"/>
    <w:rsid w:val="47DA8511"/>
    <w:rsid w:val="482607C5"/>
    <w:rsid w:val="4849708C"/>
    <w:rsid w:val="4A52887C"/>
    <w:rsid w:val="4A5556C4"/>
    <w:rsid w:val="4B12696B"/>
    <w:rsid w:val="4B20B9A4"/>
    <w:rsid w:val="4CC52653"/>
    <w:rsid w:val="4CEE7DE0"/>
    <w:rsid w:val="4D957781"/>
    <w:rsid w:val="4E684BC7"/>
    <w:rsid w:val="4EFE92F7"/>
    <w:rsid w:val="4F1080ED"/>
    <w:rsid w:val="4FCF321B"/>
    <w:rsid w:val="4FE5324F"/>
    <w:rsid w:val="51B4C894"/>
    <w:rsid w:val="51F052D2"/>
    <w:rsid w:val="5238FAB6"/>
    <w:rsid w:val="5250EABF"/>
    <w:rsid w:val="52AF9A07"/>
    <w:rsid w:val="52B9B291"/>
    <w:rsid w:val="533AC0CB"/>
    <w:rsid w:val="53A5877D"/>
    <w:rsid w:val="5413FD39"/>
    <w:rsid w:val="545725DD"/>
    <w:rsid w:val="546AFE31"/>
    <w:rsid w:val="557E1EF5"/>
    <w:rsid w:val="5624B570"/>
    <w:rsid w:val="58EA601B"/>
    <w:rsid w:val="58EE35B2"/>
    <w:rsid w:val="5968791F"/>
    <w:rsid w:val="5B53B388"/>
    <w:rsid w:val="5B56EAB9"/>
    <w:rsid w:val="5B8FACE7"/>
    <w:rsid w:val="5C14E567"/>
    <w:rsid w:val="5C6094D7"/>
    <w:rsid w:val="5CCDE093"/>
    <w:rsid w:val="5D21CAA2"/>
    <w:rsid w:val="5DD5FD7C"/>
    <w:rsid w:val="5DD6F780"/>
    <w:rsid w:val="5F4ADD61"/>
    <w:rsid w:val="613405FA"/>
    <w:rsid w:val="617FF756"/>
    <w:rsid w:val="6270034A"/>
    <w:rsid w:val="628AF61A"/>
    <w:rsid w:val="62E3B581"/>
    <w:rsid w:val="63CBAD03"/>
    <w:rsid w:val="6445AF05"/>
    <w:rsid w:val="646BA6BC"/>
    <w:rsid w:val="64BD8C65"/>
    <w:rsid w:val="656CD277"/>
    <w:rsid w:val="65EDC149"/>
    <w:rsid w:val="66C486B7"/>
    <w:rsid w:val="67FBDA96"/>
    <w:rsid w:val="69264B59"/>
    <w:rsid w:val="693F17DF"/>
    <w:rsid w:val="69470565"/>
    <w:rsid w:val="6990333F"/>
    <w:rsid w:val="69D0C4D8"/>
    <w:rsid w:val="6A525BDB"/>
    <w:rsid w:val="6AABC9B0"/>
    <w:rsid w:val="6AE2D5C6"/>
    <w:rsid w:val="6BA24D58"/>
    <w:rsid w:val="6CD8785B"/>
    <w:rsid w:val="6D9B669A"/>
    <w:rsid w:val="6DC3E921"/>
    <w:rsid w:val="6E128902"/>
    <w:rsid w:val="6E35AAC1"/>
    <w:rsid w:val="6E6D17AF"/>
    <w:rsid w:val="6EECE72A"/>
    <w:rsid w:val="6FAD288A"/>
    <w:rsid w:val="70173C5A"/>
    <w:rsid w:val="70221966"/>
    <w:rsid w:val="71329E8C"/>
    <w:rsid w:val="7183A611"/>
    <w:rsid w:val="71F365AF"/>
    <w:rsid w:val="71F7D0D9"/>
    <w:rsid w:val="72D10D2E"/>
    <w:rsid w:val="72D95BDB"/>
    <w:rsid w:val="72FF2282"/>
    <w:rsid w:val="73214822"/>
    <w:rsid w:val="7339A4C8"/>
    <w:rsid w:val="73AF7022"/>
    <w:rsid w:val="74602A8D"/>
    <w:rsid w:val="7481CA86"/>
    <w:rsid w:val="74B6B2AA"/>
    <w:rsid w:val="7534E3EC"/>
    <w:rsid w:val="75EF4354"/>
    <w:rsid w:val="762ED5BE"/>
    <w:rsid w:val="76EEE627"/>
    <w:rsid w:val="77013F19"/>
    <w:rsid w:val="7744BE51"/>
    <w:rsid w:val="776ED0C5"/>
    <w:rsid w:val="7771B9B8"/>
    <w:rsid w:val="77B96B48"/>
    <w:rsid w:val="79235877"/>
    <w:rsid w:val="795CE122"/>
    <w:rsid w:val="7A06028C"/>
    <w:rsid w:val="7BACA614"/>
    <w:rsid w:val="7CA357A0"/>
    <w:rsid w:val="7D1411C3"/>
    <w:rsid w:val="7D6F6487"/>
    <w:rsid w:val="7D809F5E"/>
    <w:rsid w:val="7DE7564B"/>
    <w:rsid w:val="7E355799"/>
    <w:rsid w:val="7E77CFEE"/>
    <w:rsid w:val="7EA5C98F"/>
    <w:rsid w:val="7F28F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F90C73"/>
  <w15:docId w15:val="{CA34374B-B3CE-4F88-9F17-9E5ADC0F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933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9"/>
      <w:ind w:left="4163" w:hanging="3273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836" w:hanging="36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Verwijzingopmerking">
    <w:name w:val="annotation reference"/>
    <w:basedOn w:val="Standaardalinea-lettertype"/>
    <w:uiPriority w:val="99"/>
    <w:semiHidden/>
    <w:unhideWhenUsed/>
    <w:rsid w:val="007D5D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D5D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D5D48"/>
    <w:rPr>
      <w:rFonts w:ascii="Calibri" w:eastAsia="Calibri" w:hAnsi="Calibri" w:cs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D5D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D5D48"/>
    <w:rPr>
      <w:rFonts w:ascii="Calibri" w:eastAsia="Calibri" w:hAnsi="Calibri" w:cs="Calibri"/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39"/>
    <w:rsid w:val="0067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F131CA"/>
    <w:rPr>
      <w:color w:val="0563C1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20E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0E56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20E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0E56"/>
    <w:rPr>
      <w:rFonts w:ascii="Calibri" w:eastAsia="Calibri" w:hAnsi="Calibri" w:cs="Calibri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933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2F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2FF"/>
    <w:rPr>
      <w:rFonts w:ascii="Segoe UI" w:eastAsia="Calibri" w:hAnsi="Segoe UI" w:cs="Segoe UI"/>
      <w:sz w:val="18"/>
      <w:szCs w:val="18"/>
      <w:lang w:val="nl-NL"/>
    </w:rPr>
  </w:style>
  <w:style w:type="paragraph" w:styleId="Revisie">
    <w:name w:val="Revision"/>
    <w:hidden/>
    <w:uiPriority w:val="99"/>
    <w:semiHidden/>
    <w:rsid w:val="007952FF"/>
    <w:pPr>
      <w:widowControl/>
      <w:autoSpaceDE/>
      <w:autoSpaceDN/>
    </w:pPr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esmiddelengroep xmlns="c3ee2a66-4f7f-4ba5-a4af-17928cbc3632" xsi:nil="true"/>
    <Stofnaam xmlns="c3ee2a66-4f7f-4ba5-a4af-17928cbc3632" xsi:nil="true"/>
    <Documenttype xmlns="c3ee2a66-4f7f-4ba5-a4af-17928cbc3632" xsi:nil="true"/>
    <Indicatiegebied xmlns="c3ee2a66-4f7f-4ba5-a4af-17928cbc3632" xsi:nil="true"/>
    <lcf76f155ced4ddcb4097134ff3c332f xmlns="c3ee2a66-4f7f-4ba5-a4af-17928cbc3632">
      <Terms xmlns="http://schemas.microsoft.com/office/infopath/2007/PartnerControls"/>
    </lcf76f155ced4ddcb4097134ff3c332f>
    <TaxCatchAll xmlns="4b43be06-6db0-4624-a63a-c102276ed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C7A6242E3D849B7F026A6DFB7B5D0" ma:contentTypeVersion="20" ma:contentTypeDescription="Een nieuw document maken." ma:contentTypeScope="" ma:versionID="50f67cad61ade40ecc10dde1692ce4e2">
  <xsd:schema xmlns:xsd="http://www.w3.org/2001/XMLSchema" xmlns:xs="http://www.w3.org/2001/XMLSchema" xmlns:p="http://schemas.microsoft.com/office/2006/metadata/properties" xmlns:ns2="c3ee2a66-4f7f-4ba5-a4af-17928cbc3632" xmlns:ns3="4b43be06-6db0-4624-a63a-c102276edc1f" targetNamespace="http://schemas.microsoft.com/office/2006/metadata/properties" ma:root="true" ma:fieldsID="7d41ce7337f891a0fdc347c86ce8e29b" ns2:_="" ns3:_="">
    <xsd:import namespace="c3ee2a66-4f7f-4ba5-a4af-17928cbc3632"/>
    <xsd:import namespace="4b43be06-6db0-4624-a63a-c102276ed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eneesmiddelengroep" minOccurs="0"/>
                <xsd:element ref="ns2:Indicatiegebied" minOccurs="0"/>
                <xsd:element ref="ns2:Stofnaam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e2a66-4f7f-4ba5-a4af-17928cbc3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eneesmiddelengroep" ma:index="10" nillable="true" ma:displayName="Geneesmiddelengroep" ma:format="Dropdown" ma:internalName="Geneesmiddelengroep">
      <xsd:simpleType>
        <xsd:restriction base="dms:Choice">
          <xsd:enumeration value="Immunotherapie | Checkpoint"/>
          <xsd:enumeration value="Chemotherapie"/>
          <xsd:enumeration value="Vaccinatietherapie"/>
          <xsd:enumeration value="Gentherapie"/>
          <xsd:enumeration value="Immunotherapie | MAB"/>
          <xsd:enumeration value="Kinase inhibitie "/>
          <xsd:enumeration value="Anders"/>
        </xsd:restriction>
      </xsd:simpleType>
    </xsd:element>
    <xsd:element name="Indicatiegebied" ma:index="11" nillable="true" ma:displayName="Indicatiegebied" ma:format="Dropdown" ma:internalName="Indicatiegebied">
      <xsd:simpleType>
        <xsd:restriction base="dms:Choice">
          <xsd:enumeration value="Slokdarmcarcinoom neoadjuvant"/>
          <xsd:enumeration value="Slokdarmcarcinoom adjuvant"/>
          <xsd:enumeration value="Slokdarmcarcinoom gemetastaseerd 1L"/>
          <xsd:enumeration value="Slokdarmcarcinoom gemetastaseerd 2L"/>
          <xsd:enumeration value="Slokdarmcarcinoom gemetastaseerd 3+L"/>
        </xsd:restriction>
      </xsd:simpleType>
    </xsd:element>
    <xsd:element name="Stofnaam" ma:index="12" nillable="true" ma:displayName="Stofnaam" ma:format="Dropdown" ma:internalName="Stofnaam">
      <xsd:simpleType>
        <xsd:restriction base="dms:Choice">
          <xsd:enumeration value="Nivolumab"/>
          <xsd:enumeration value="Pembrolizumab"/>
          <xsd:enumeration value="Trastuzumab"/>
          <xsd:enumeration value="Anders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0ecc099-e8a5-4140-8f9a-d8cbcdd4e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25" nillable="true" ma:displayName="Documenttype" ma:format="Dropdown" ma:internalName="Documenttype">
      <xsd:simpleType>
        <xsd:restriction base="dms:Choice">
          <xsd:enumeration value="CieBOM advies"/>
          <xsd:enumeration value="E-mail"/>
          <xsd:enumeration value="EPAR"/>
          <xsd:enumeration value="Inkoopadvies"/>
          <xsd:enumeration value="(Registratie)studie"/>
          <xsd:enumeration value="NVMO Richtlijn commissie"/>
          <xsd:enumeration value="Standpunt CieBAG"/>
          <xsd:enumeration value="Werkdocument"/>
          <xsd:enumeration value="And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3be06-6db0-4624-a63a-c102276ed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30e0771-90dc-479a-94e3-70298dd7b259}" ma:internalName="TaxCatchAll" ma:showField="CatchAllData" ma:web="4b43be06-6db0-4624-a63a-c102276ed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3369-F7BB-4B24-B77E-F37CBA8CEA5A}">
  <ds:schemaRefs>
    <ds:schemaRef ds:uri="http://schemas.microsoft.com/office/2006/metadata/properties"/>
    <ds:schemaRef ds:uri="http://schemas.microsoft.com/office/infopath/2007/PartnerControls"/>
    <ds:schemaRef ds:uri="c3ee2a66-4f7f-4ba5-a4af-17928cbc3632"/>
    <ds:schemaRef ds:uri="4b43be06-6db0-4624-a63a-c102276edc1f"/>
  </ds:schemaRefs>
</ds:datastoreItem>
</file>

<file path=customXml/itemProps2.xml><?xml version="1.0" encoding="utf-8"?>
<ds:datastoreItem xmlns:ds="http://schemas.openxmlformats.org/officeDocument/2006/customXml" ds:itemID="{CB636134-FFBC-43CC-9FAF-7003C036F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e2a66-4f7f-4ba5-a4af-17928cbc3632"/>
    <ds:schemaRef ds:uri="4b43be06-6db0-4624-a63a-c102276ed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54F0B-14CE-4667-8EC5-43E26B4820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7F335-3D1D-4EA3-ADA8-4239B38A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13342</Characters>
  <Application>Microsoft Office Word</Application>
  <DocSecurity>4</DocSecurity>
  <Lines>111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Samenwerkingsovereenkomst (Service Level Agreement)</vt:lpstr>
      <vt:lpstr>Samenwerkingsovereenkomst (Service Level Agreement)</vt:lpstr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Samenwerkingsovereenkomst (Service Level Agreement)</dc:title>
  <dc:subject/>
  <dc:creator>Hans de Wilt</dc:creator>
  <cp:keywords/>
  <cp:lastModifiedBy>Marie-Louise Wauters</cp:lastModifiedBy>
  <cp:revision>2</cp:revision>
  <dcterms:created xsi:type="dcterms:W3CDTF">2023-01-26T15:42:00Z</dcterms:created>
  <dcterms:modified xsi:type="dcterms:W3CDTF">2023-01-26T15:42:00Z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0x01010089BC7A6242E3D849B7F026A6DFB7B5D0</vt:lpwstr>
  </property>
  <property fmtid="{D5CDD505-2E9C-101B-9397-08002B2CF9AE}" pid="7" name="MediaServiceImageTags">
    <vt:lpwstr/>
  </property>
</Properties>
</file>