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4989" w14:textId="07EE338D" w:rsidR="007F20C7" w:rsidRPr="00243959" w:rsidRDefault="007F20C7" w:rsidP="007F20C7">
      <w:pPr>
        <w:spacing w:line="240" w:lineRule="auto"/>
        <w:rPr>
          <w:b/>
          <w:bCs/>
          <w:sz w:val="22"/>
          <w:szCs w:val="22"/>
        </w:rPr>
      </w:pPr>
      <w:r w:rsidRPr="00243959">
        <w:rPr>
          <w:b/>
          <w:bCs/>
          <w:sz w:val="22"/>
          <w:szCs w:val="22"/>
        </w:rPr>
        <w:t>Dit is een FAQ over het contracteeradvies volumenormen gebaseerd op het verslagjaar 202</w:t>
      </w:r>
      <w:r w:rsidR="00243959" w:rsidRPr="00243959">
        <w:rPr>
          <w:b/>
          <w:bCs/>
          <w:sz w:val="22"/>
          <w:szCs w:val="22"/>
        </w:rPr>
        <w:t>1</w:t>
      </w:r>
      <w:r w:rsidRPr="00243959">
        <w:rPr>
          <w:b/>
          <w:bCs/>
          <w:sz w:val="22"/>
          <w:szCs w:val="22"/>
        </w:rPr>
        <w:t xml:space="preserve"> ten </w:t>
      </w:r>
    </w:p>
    <w:p w14:paraId="69F6D959" w14:textId="6DC1FA37" w:rsidR="007F20C7" w:rsidRPr="00243959" w:rsidRDefault="007F20C7" w:rsidP="007F20C7">
      <w:pPr>
        <w:spacing w:line="240" w:lineRule="auto"/>
        <w:rPr>
          <w:b/>
          <w:bCs/>
          <w:sz w:val="22"/>
          <w:szCs w:val="22"/>
        </w:rPr>
      </w:pPr>
      <w:r w:rsidRPr="00243959">
        <w:rPr>
          <w:b/>
          <w:bCs/>
          <w:sz w:val="22"/>
          <w:szCs w:val="22"/>
        </w:rPr>
        <w:t>behoeve van het inkoopjaar 202</w:t>
      </w:r>
      <w:r w:rsidR="004371AE">
        <w:rPr>
          <w:b/>
          <w:bCs/>
          <w:sz w:val="22"/>
          <w:szCs w:val="22"/>
        </w:rPr>
        <w:t>3</w:t>
      </w:r>
      <w:r w:rsidRPr="00243959">
        <w:rPr>
          <w:b/>
          <w:bCs/>
          <w:sz w:val="22"/>
          <w:szCs w:val="22"/>
        </w:rPr>
        <w:t xml:space="preserve"> </w:t>
      </w:r>
    </w:p>
    <w:p w14:paraId="3DFD0E3D" w14:textId="77777777" w:rsidR="007F20C7" w:rsidRPr="007F20C7" w:rsidRDefault="007F20C7" w:rsidP="007F20C7">
      <w:pPr>
        <w:spacing w:line="240" w:lineRule="auto"/>
        <w:rPr>
          <w:sz w:val="22"/>
          <w:szCs w:val="22"/>
        </w:rPr>
      </w:pPr>
    </w:p>
    <w:p w14:paraId="30180B02" w14:textId="1369A094" w:rsidR="007F20C7" w:rsidRDefault="007F20C7" w:rsidP="007F20C7">
      <w:pPr>
        <w:spacing w:line="240" w:lineRule="auto"/>
        <w:rPr>
          <w:b/>
          <w:bCs/>
          <w:sz w:val="22"/>
          <w:szCs w:val="22"/>
        </w:rPr>
      </w:pPr>
      <w:r w:rsidRPr="00243959">
        <w:rPr>
          <w:b/>
          <w:bCs/>
          <w:sz w:val="22"/>
          <w:szCs w:val="22"/>
        </w:rPr>
        <w:t xml:space="preserve">november </w:t>
      </w:r>
      <w:r w:rsidR="00243959" w:rsidRPr="00243959">
        <w:rPr>
          <w:b/>
          <w:bCs/>
          <w:sz w:val="22"/>
          <w:szCs w:val="22"/>
        </w:rPr>
        <w:t>2022</w:t>
      </w:r>
      <w:r w:rsidRPr="00243959">
        <w:rPr>
          <w:b/>
          <w:bCs/>
          <w:sz w:val="22"/>
          <w:szCs w:val="22"/>
        </w:rPr>
        <w:t xml:space="preserve"> </w:t>
      </w:r>
    </w:p>
    <w:p w14:paraId="56420822" w14:textId="77777777" w:rsidR="00243959" w:rsidRPr="00243959" w:rsidRDefault="00243959" w:rsidP="007F20C7">
      <w:pPr>
        <w:spacing w:line="240" w:lineRule="auto"/>
        <w:rPr>
          <w:b/>
          <w:bCs/>
          <w:sz w:val="22"/>
          <w:szCs w:val="22"/>
        </w:rPr>
      </w:pPr>
    </w:p>
    <w:p w14:paraId="256B2531" w14:textId="1CB16CC2" w:rsidR="007F20C7" w:rsidRPr="00243959" w:rsidRDefault="007F20C7" w:rsidP="00243959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2"/>
          <w:szCs w:val="22"/>
        </w:rPr>
      </w:pPr>
      <w:r w:rsidRPr="00243959">
        <w:rPr>
          <w:b/>
          <w:bCs/>
          <w:sz w:val="22"/>
          <w:szCs w:val="22"/>
        </w:rPr>
        <w:t xml:space="preserve">Wat is de status van het advies? </w:t>
      </w:r>
    </w:p>
    <w:p w14:paraId="06800746" w14:textId="29C041B0" w:rsidR="007F20C7" w:rsidRPr="00243959" w:rsidRDefault="007F20C7" w:rsidP="00243959">
      <w:pPr>
        <w:pStyle w:val="Lijstalinea"/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43959">
        <w:rPr>
          <w:sz w:val="22"/>
          <w:szCs w:val="22"/>
        </w:rPr>
        <w:t xml:space="preserve">Dit advies, gebaseerd op verslagjaar </w:t>
      </w:r>
      <w:r w:rsidR="00243959">
        <w:rPr>
          <w:sz w:val="22"/>
          <w:szCs w:val="22"/>
        </w:rPr>
        <w:t>2021</w:t>
      </w:r>
      <w:r w:rsidRPr="00243959">
        <w:rPr>
          <w:sz w:val="22"/>
          <w:szCs w:val="22"/>
        </w:rPr>
        <w:t>, is bedoeld om mee te nemen</w:t>
      </w:r>
      <w:r w:rsidR="00243959">
        <w:rPr>
          <w:sz w:val="22"/>
          <w:szCs w:val="22"/>
        </w:rPr>
        <w:t xml:space="preserve"> </w:t>
      </w:r>
      <w:r w:rsidRPr="00243959">
        <w:rPr>
          <w:sz w:val="22"/>
          <w:szCs w:val="22"/>
        </w:rPr>
        <w:t>in inkoopjaar 202</w:t>
      </w:r>
      <w:r w:rsidR="00243959">
        <w:rPr>
          <w:sz w:val="22"/>
          <w:szCs w:val="22"/>
        </w:rPr>
        <w:t>3</w:t>
      </w:r>
      <w:r w:rsidRPr="00243959">
        <w:rPr>
          <w:sz w:val="22"/>
          <w:szCs w:val="22"/>
        </w:rPr>
        <w:t xml:space="preserve">. </w:t>
      </w:r>
    </w:p>
    <w:p w14:paraId="3A671C3C" w14:textId="1975979D" w:rsidR="007F20C7" w:rsidRPr="00243959" w:rsidRDefault="007F20C7" w:rsidP="00243959">
      <w:pPr>
        <w:pStyle w:val="Lijstalinea"/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43959">
        <w:rPr>
          <w:sz w:val="22"/>
          <w:szCs w:val="22"/>
        </w:rPr>
        <w:t xml:space="preserve">Uitgangspunt van dit advies is dat alle zorgverzekeraars dit advies meenemen in de inkoop. Dit is door alle directeuren zorg </w:t>
      </w:r>
      <w:r w:rsidR="00692DCD">
        <w:rPr>
          <w:sz w:val="22"/>
          <w:szCs w:val="22"/>
        </w:rPr>
        <w:t xml:space="preserve">van alle zorgverzekeraars </w:t>
      </w:r>
      <w:r w:rsidRPr="00243959">
        <w:rPr>
          <w:sz w:val="22"/>
          <w:szCs w:val="22"/>
        </w:rPr>
        <w:t xml:space="preserve">geaccordeerd. </w:t>
      </w:r>
    </w:p>
    <w:p w14:paraId="0950E009" w14:textId="32107D8B" w:rsidR="007F20C7" w:rsidRPr="00243959" w:rsidRDefault="007F20C7" w:rsidP="00243959">
      <w:pPr>
        <w:pStyle w:val="Lijstalinea"/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243959">
        <w:rPr>
          <w:sz w:val="22"/>
          <w:szCs w:val="22"/>
        </w:rPr>
        <w:t xml:space="preserve">Het advies is niet bedoeld als patiëntenkeuzeinformatie; een ziekenhuis kan een behandeling aanbieden waarbij een eventuele operatie/behandeling waar de volumenorm van toepassing is bij een ander ziekenhuis of op een andere locatie plaatsvindt. </w:t>
      </w:r>
      <w:r w:rsidR="00243959">
        <w:rPr>
          <w:sz w:val="22"/>
          <w:szCs w:val="22"/>
        </w:rPr>
        <w:br/>
      </w:r>
    </w:p>
    <w:p w14:paraId="7EAF74D6" w14:textId="211E41C0" w:rsidR="007F20C7" w:rsidRPr="00692DCD" w:rsidRDefault="007F20C7" w:rsidP="00243959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2"/>
          <w:szCs w:val="22"/>
        </w:rPr>
      </w:pPr>
      <w:r w:rsidRPr="00692DCD">
        <w:rPr>
          <w:b/>
          <w:bCs/>
          <w:sz w:val="22"/>
          <w:szCs w:val="22"/>
        </w:rPr>
        <w:t xml:space="preserve">Hoe is het advies tot stand gekomen? </w:t>
      </w:r>
    </w:p>
    <w:p w14:paraId="1D91C970" w14:textId="6E54DC35" w:rsidR="00F841FB" w:rsidRDefault="00F841FB" w:rsidP="00692DCD">
      <w:pPr>
        <w:pStyle w:val="Lijstalinea"/>
        <w:numPr>
          <w:ilvl w:val="1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Het gaat om de minimum volumenormen </w:t>
      </w:r>
      <w:r w:rsidR="004C26AB">
        <w:rPr>
          <w:sz w:val="22"/>
          <w:szCs w:val="22"/>
        </w:rPr>
        <w:t xml:space="preserve">zoals opgesteld en gepubliceerd door </w:t>
      </w:r>
      <w:r w:rsidR="004444BB">
        <w:rPr>
          <w:sz w:val="22"/>
          <w:szCs w:val="22"/>
        </w:rPr>
        <w:t>de beroepsgroep (</w:t>
      </w:r>
      <w:r w:rsidR="004C26AB">
        <w:rPr>
          <w:sz w:val="22"/>
          <w:szCs w:val="22"/>
        </w:rPr>
        <w:t>SONCOS en de NVvH</w:t>
      </w:r>
      <w:r w:rsidR="004444BB">
        <w:rPr>
          <w:sz w:val="22"/>
          <w:szCs w:val="22"/>
        </w:rPr>
        <w:t>)</w:t>
      </w:r>
      <w:r w:rsidR="004C26AB">
        <w:rPr>
          <w:sz w:val="22"/>
          <w:szCs w:val="22"/>
        </w:rPr>
        <w:t xml:space="preserve">. </w:t>
      </w:r>
    </w:p>
    <w:p w14:paraId="5DEE98DB" w14:textId="0E54FCFE" w:rsidR="002C759F" w:rsidRDefault="002C759F" w:rsidP="00692DCD">
      <w:pPr>
        <w:pStyle w:val="Lijstalinea"/>
        <w:numPr>
          <w:ilvl w:val="1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Aan ziekenhuizen wordt </w:t>
      </w:r>
      <w:r w:rsidR="00E23166">
        <w:rPr>
          <w:sz w:val="22"/>
          <w:szCs w:val="22"/>
        </w:rPr>
        <w:t xml:space="preserve">jaarlijks gevraagd </w:t>
      </w:r>
      <w:r>
        <w:rPr>
          <w:sz w:val="22"/>
          <w:szCs w:val="22"/>
        </w:rPr>
        <w:t xml:space="preserve">via de Transparantiekalender van het ZIN </w:t>
      </w:r>
      <w:r w:rsidR="00301272">
        <w:rPr>
          <w:sz w:val="22"/>
          <w:szCs w:val="22"/>
        </w:rPr>
        <w:t xml:space="preserve">wat de realisatie is op de </w:t>
      </w:r>
      <w:r w:rsidR="004444BB">
        <w:rPr>
          <w:sz w:val="22"/>
          <w:szCs w:val="22"/>
        </w:rPr>
        <w:t>beroepsvolumenormen.</w:t>
      </w:r>
    </w:p>
    <w:p w14:paraId="4AE3A2E4" w14:textId="48EDB326" w:rsidR="007F20C7" w:rsidRPr="00E23166" w:rsidRDefault="00A40F77" w:rsidP="00E23166">
      <w:pPr>
        <w:pStyle w:val="Lijstalinea"/>
        <w:numPr>
          <w:ilvl w:val="1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Zorgverzekeraars formuleren </w:t>
      </w:r>
      <w:r w:rsidR="00373656">
        <w:rPr>
          <w:sz w:val="22"/>
          <w:szCs w:val="22"/>
        </w:rPr>
        <w:t>jaarlijks unaniem</w:t>
      </w:r>
      <w:r>
        <w:rPr>
          <w:sz w:val="22"/>
          <w:szCs w:val="22"/>
        </w:rPr>
        <w:t xml:space="preserve"> een inkoopadvies op alle beroepsvolumenormen die </w:t>
      </w:r>
      <w:r w:rsidR="00373656">
        <w:rPr>
          <w:sz w:val="22"/>
          <w:szCs w:val="22"/>
        </w:rPr>
        <w:t xml:space="preserve">bij a) zijn opgesteld, en bij b) worden gevraagd. </w:t>
      </w:r>
      <w:r w:rsidR="00DC22EE">
        <w:rPr>
          <w:sz w:val="22"/>
          <w:szCs w:val="22"/>
        </w:rPr>
        <w:t xml:space="preserve">Zorgverzekeraars doen dat </w:t>
      </w:r>
      <w:r w:rsidR="007F20C7" w:rsidRPr="00E23166">
        <w:rPr>
          <w:sz w:val="22"/>
          <w:szCs w:val="22"/>
        </w:rPr>
        <w:t xml:space="preserve">door het bekijken of de norm is behaald, en als de norm niet is behaald; </w:t>
      </w:r>
      <w:r w:rsidR="00A63CBF">
        <w:rPr>
          <w:sz w:val="22"/>
          <w:szCs w:val="22"/>
        </w:rPr>
        <w:t>het toepassen</w:t>
      </w:r>
      <w:r w:rsidR="007F20C7" w:rsidRPr="00E23166">
        <w:rPr>
          <w:sz w:val="22"/>
          <w:szCs w:val="22"/>
        </w:rPr>
        <w:t xml:space="preserve"> van hoor- en wederhoor bij het ziekenhuis door een van de zorgverzekeraars. </w:t>
      </w:r>
      <w:r w:rsidR="00692DCD" w:rsidRPr="00E23166">
        <w:rPr>
          <w:sz w:val="22"/>
          <w:szCs w:val="22"/>
        </w:rPr>
        <w:br/>
      </w:r>
    </w:p>
    <w:p w14:paraId="25C48FF1" w14:textId="7690FE24" w:rsidR="00E15A1E" w:rsidRPr="00E35BF0" w:rsidRDefault="007F20C7" w:rsidP="003416B7">
      <w:pPr>
        <w:pStyle w:val="Lijstalinea"/>
        <w:numPr>
          <w:ilvl w:val="0"/>
          <w:numId w:val="6"/>
        </w:numPr>
        <w:spacing w:line="240" w:lineRule="auto"/>
        <w:rPr>
          <w:b/>
          <w:bCs/>
          <w:sz w:val="22"/>
          <w:szCs w:val="22"/>
        </w:rPr>
      </w:pPr>
      <w:r w:rsidRPr="00E35BF0">
        <w:rPr>
          <w:b/>
          <w:bCs/>
          <w:sz w:val="22"/>
          <w:szCs w:val="22"/>
        </w:rPr>
        <w:t>Welke documentatie is beschikbaar over het advies</w:t>
      </w:r>
      <w:r w:rsidR="003416B7" w:rsidRPr="00E35BF0">
        <w:rPr>
          <w:b/>
          <w:bCs/>
          <w:sz w:val="22"/>
          <w:szCs w:val="22"/>
        </w:rPr>
        <w:t>?</w:t>
      </w:r>
    </w:p>
    <w:p w14:paraId="781F415C" w14:textId="7BCB20AF" w:rsidR="003416B7" w:rsidRDefault="003416B7" w:rsidP="003416B7">
      <w:pPr>
        <w:pStyle w:val="Lijstalinea"/>
        <w:spacing w:line="240" w:lineRule="auto"/>
        <w:rPr>
          <w:sz w:val="22"/>
          <w:szCs w:val="22"/>
        </w:rPr>
      </w:pPr>
    </w:p>
    <w:tbl>
      <w:tblPr>
        <w:tblStyle w:val="Rastertabel4-Accent4"/>
        <w:tblW w:w="0" w:type="auto"/>
        <w:tblLook w:val="04A0" w:firstRow="1" w:lastRow="0" w:firstColumn="1" w:lastColumn="0" w:noHBand="0" w:noVBand="1"/>
      </w:tblPr>
      <w:tblGrid>
        <w:gridCol w:w="4529"/>
        <w:gridCol w:w="4527"/>
      </w:tblGrid>
      <w:tr w:rsidR="0053009B" w14:paraId="520BB86E" w14:textId="77777777" w:rsidTr="00C32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5509D4D5" w14:textId="298D2B87" w:rsidR="003416B7" w:rsidRDefault="006C0064" w:rsidP="003416B7">
            <w:pPr>
              <w:pStyle w:val="Lijstalinea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</w:t>
            </w:r>
          </w:p>
        </w:tc>
        <w:tc>
          <w:tcPr>
            <w:tcW w:w="4533" w:type="dxa"/>
          </w:tcPr>
          <w:p w14:paraId="7536CAB7" w14:textId="18B8E686" w:rsidR="003416B7" w:rsidRDefault="006C0064" w:rsidP="003416B7">
            <w:pPr>
              <w:pStyle w:val="Lijstalinea"/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Toelichting</w:t>
            </w:r>
          </w:p>
        </w:tc>
      </w:tr>
      <w:tr w:rsidR="0053009B" w14:paraId="4121C494" w14:textId="77777777" w:rsidTr="00C3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26AF27CF" w14:textId="58C700AD" w:rsidR="003416B7" w:rsidRDefault="003019C2" w:rsidP="003416B7">
            <w:pPr>
              <w:pStyle w:val="Lijstalinea"/>
              <w:spacing w:line="240" w:lineRule="auto"/>
              <w:ind w:left="0"/>
              <w:rPr>
                <w:sz w:val="22"/>
                <w:szCs w:val="22"/>
              </w:rPr>
            </w:pPr>
            <w:r w:rsidRPr="003019C2">
              <w:rPr>
                <w:sz w:val="22"/>
                <w:szCs w:val="22"/>
              </w:rPr>
              <w:t>Inkoopadvies volumenormen inkoopjaar 2023</w:t>
            </w:r>
          </w:p>
        </w:tc>
        <w:tc>
          <w:tcPr>
            <w:tcW w:w="4533" w:type="dxa"/>
          </w:tcPr>
          <w:p w14:paraId="2896ED7E" w14:textId="3D1D4C26" w:rsidR="003416B7" w:rsidRDefault="003019C2" w:rsidP="003416B7">
            <w:pPr>
              <w:pStyle w:val="Lijstalinea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Dit zijn alle inkoopadviezen die zorgverzekeraars unaniem hebben opgesteld.</w:t>
            </w:r>
          </w:p>
        </w:tc>
      </w:tr>
      <w:tr w:rsidR="0053009B" w14:paraId="618CFF46" w14:textId="77777777" w:rsidTr="00C32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477F3862" w14:textId="63D3DE4B" w:rsidR="003416B7" w:rsidRDefault="0053009B" w:rsidP="003416B7">
            <w:pPr>
              <w:pStyle w:val="Lijstalinea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SONCOS normeringsrapport</w:t>
            </w:r>
          </w:p>
        </w:tc>
        <w:tc>
          <w:tcPr>
            <w:tcW w:w="4533" w:type="dxa"/>
          </w:tcPr>
          <w:p w14:paraId="1C19E8C3" w14:textId="48303AE1" w:rsidR="00F17BCC" w:rsidRPr="00F17BCC" w:rsidRDefault="00F17BCC" w:rsidP="00F17B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7BCC">
              <w:rPr>
                <w:sz w:val="22"/>
                <w:szCs w:val="22"/>
              </w:rPr>
              <w:t xml:space="preserve">Dit is het rapport waarin normen zijn opgenomen die de beroepsgroepen zelf hebben opgesteld voor oncologische </w:t>
            </w:r>
          </w:p>
          <w:p w14:paraId="76A2E08A" w14:textId="290348D9" w:rsidR="003416B7" w:rsidRDefault="00F17BCC" w:rsidP="00F17BCC">
            <w:pPr>
              <w:pStyle w:val="Lijstaline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17BCC">
              <w:rPr>
                <w:sz w:val="22"/>
                <w:szCs w:val="22"/>
              </w:rPr>
              <w:t>behandelingen.</w:t>
            </w:r>
          </w:p>
        </w:tc>
      </w:tr>
      <w:tr w:rsidR="0053009B" w14:paraId="0FA58E75" w14:textId="77777777" w:rsidTr="00C3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792A050E" w14:textId="076D62A6" w:rsidR="003416B7" w:rsidRDefault="0053009B" w:rsidP="003416B7">
            <w:pPr>
              <w:pStyle w:val="Lijstalinea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NVvH </w:t>
            </w:r>
            <w:r w:rsidR="00DD5E2A" w:rsidRPr="00DD5E2A">
              <w:rPr>
                <w:sz w:val="22"/>
                <w:szCs w:val="22"/>
              </w:rPr>
              <w:t>Normeringsdocument chirurgische behandeling</w:t>
            </w:r>
          </w:p>
        </w:tc>
        <w:tc>
          <w:tcPr>
            <w:tcW w:w="4533" w:type="dxa"/>
          </w:tcPr>
          <w:p w14:paraId="5C10E81D" w14:textId="76E338D3" w:rsidR="003416B7" w:rsidRDefault="00362D4C" w:rsidP="00362D4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2D4C">
              <w:rPr>
                <w:sz w:val="22"/>
                <w:szCs w:val="22"/>
              </w:rPr>
              <w:t>Dit is het document waarin normen zijn opgenomen die de beroepsgroepen zelf hebben opgesteld voor chirurgie.</w:t>
            </w:r>
          </w:p>
        </w:tc>
      </w:tr>
      <w:tr w:rsidR="0053009B" w14:paraId="3D0795D1" w14:textId="77777777" w:rsidTr="00C32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5D56E3E3" w14:textId="09A82094" w:rsidR="003416B7" w:rsidRDefault="00DD5E2A" w:rsidP="003416B7">
            <w:pPr>
              <w:pStyle w:val="Lijstalinea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Transparantiekalender MSZ Zorginstituut </w:t>
            </w:r>
          </w:p>
        </w:tc>
        <w:tc>
          <w:tcPr>
            <w:tcW w:w="4533" w:type="dxa"/>
          </w:tcPr>
          <w:p w14:paraId="69715CF2" w14:textId="0A38691B" w:rsidR="003416B7" w:rsidRDefault="00E76CBF" w:rsidP="003416B7">
            <w:pPr>
              <w:pStyle w:val="Lijstalinea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Dit zijn indicatoren die ziekenhuizen jaarlijks verplicht transparant </w:t>
            </w:r>
            <w:r w:rsidR="005C4B0B">
              <w:rPr>
                <w:sz w:val="22"/>
                <w:szCs w:val="22"/>
              </w:rPr>
              <w:t xml:space="preserve">maken. </w:t>
            </w:r>
          </w:p>
        </w:tc>
      </w:tr>
    </w:tbl>
    <w:p w14:paraId="3AB1CDDD" w14:textId="77777777" w:rsidR="003416B7" w:rsidRPr="003416B7" w:rsidRDefault="003416B7" w:rsidP="003416B7">
      <w:pPr>
        <w:pStyle w:val="Lijstalinea"/>
        <w:spacing w:line="240" w:lineRule="auto"/>
        <w:rPr>
          <w:sz w:val="22"/>
          <w:szCs w:val="22"/>
        </w:rPr>
      </w:pPr>
    </w:p>
    <w:sectPr w:rsidR="003416B7" w:rsidRPr="003416B7" w:rsidSect="002E42B8">
      <w:pgSz w:w="11900" w:h="16840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F4E2" w14:textId="77777777" w:rsidR="007F20C7" w:rsidRDefault="007F20C7" w:rsidP="00861731">
      <w:r>
        <w:separator/>
      </w:r>
    </w:p>
  </w:endnote>
  <w:endnote w:type="continuationSeparator" w:id="0">
    <w:p w14:paraId="44451F4D" w14:textId="77777777" w:rsidR="007F20C7" w:rsidRDefault="007F20C7" w:rsidP="008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D903" w14:textId="77777777" w:rsidR="007F20C7" w:rsidRDefault="007F20C7" w:rsidP="00861731">
      <w:r>
        <w:separator/>
      </w:r>
    </w:p>
  </w:footnote>
  <w:footnote w:type="continuationSeparator" w:id="0">
    <w:p w14:paraId="174672C2" w14:textId="77777777" w:rsidR="007F20C7" w:rsidRDefault="007F20C7" w:rsidP="0086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E76"/>
    <w:multiLevelType w:val="hybridMultilevel"/>
    <w:tmpl w:val="37B45352"/>
    <w:lvl w:ilvl="0" w:tplc="0FC8B93E">
      <w:start w:val="1"/>
      <w:numFmt w:val="bullet"/>
      <w:pStyle w:val="07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315"/>
    <w:multiLevelType w:val="hybridMultilevel"/>
    <w:tmpl w:val="E8049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8241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0954"/>
    <w:multiLevelType w:val="hybridMultilevel"/>
    <w:tmpl w:val="136A1F3E"/>
    <w:lvl w:ilvl="0" w:tplc="D5B058D4">
      <w:start w:val="1"/>
      <w:numFmt w:val="bullet"/>
      <w:pStyle w:val="06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9125E"/>
    <w:multiLevelType w:val="hybridMultilevel"/>
    <w:tmpl w:val="C898E990"/>
    <w:lvl w:ilvl="0" w:tplc="983CD980">
      <w:start w:val="1"/>
      <w:numFmt w:val="lowerLetter"/>
      <w:pStyle w:val="09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A5C8B"/>
    <w:multiLevelType w:val="hybridMultilevel"/>
    <w:tmpl w:val="E980565E"/>
    <w:lvl w:ilvl="0" w:tplc="32CABB2A">
      <w:start w:val="1"/>
      <w:numFmt w:val="decimal"/>
      <w:pStyle w:val="06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56C68"/>
    <w:multiLevelType w:val="hybridMultilevel"/>
    <w:tmpl w:val="1C1242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05446">
    <w:abstractNumId w:val="0"/>
  </w:num>
  <w:num w:numId="2" w16cid:durableId="360471069">
    <w:abstractNumId w:val="4"/>
  </w:num>
  <w:num w:numId="3" w16cid:durableId="478962712">
    <w:abstractNumId w:val="2"/>
  </w:num>
  <w:num w:numId="4" w16cid:durableId="1699546424">
    <w:abstractNumId w:val="3"/>
  </w:num>
  <w:num w:numId="5" w16cid:durableId="708578714">
    <w:abstractNumId w:val="5"/>
  </w:num>
  <w:num w:numId="6" w16cid:durableId="50196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C7"/>
    <w:rsid w:val="0001531A"/>
    <w:rsid w:val="00045B40"/>
    <w:rsid w:val="000C1366"/>
    <w:rsid w:val="000C2089"/>
    <w:rsid w:val="000F14CB"/>
    <w:rsid w:val="00110D6E"/>
    <w:rsid w:val="00141AA5"/>
    <w:rsid w:val="001465C6"/>
    <w:rsid w:val="00185AA4"/>
    <w:rsid w:val="001D354E"/>
    <w:rsid w:val="001E5649"/>
    <w:rsid w:val="00205263"/>
    <w:rsid w:val="00205B55"/>
    <w:rsid w:val="00241754"/>
    <w:rsid w:val="00243959"/>
    <w:rsid w:val="00254A8D"/>
    <w:rsid w:val="00283018"/>
    <w:rsid w:val="002C759F"/>
    <w:rsid w:val="002E42B8"/>
    <w:rsid w:val="00301272"/>
    <w:rsid w:val="003019C2"/>
    <w:rsid w:val="003119E1"/>
    <w:rsid w:val="003416B7"/>
    <w:rsid w:val="003529AC"/>
    <w:rsid w:val="00353323"/>
    <w:rsid w:val="00362D4C"/>
    <w:rsid w:val="00373656"/>
    <w:rsid w:val="003D0695"/>
    <w:rsid w:val="003E55CD"/>
    <w:rsid w:val="003F45CE"/>
    <w:rsid w:val="004371AE"/>
    <w:rsid w:val="00440C89"/>
    <w:rsid w:val="00442816"/>
    <w:rsid w:val="004444BB"/>
    <w:rsid w:val="004764F7"/>
    <w:rsid w:val="004A47A9"/>
    <w:rsid w:val="004C26AB"/>
    <w:rsid w:val="004D67DC"/>
    <w:rsid w:val="0053009B"/>
    <w:rsid w:val="005573F1"/>
    <w:rsid w:val="00595B09"/>
    <w:rsid w:val="005C4B0B"/>
    <w:rsid w:val="005C6DF3"/>
    <w:rsid w:val="0068148E"/>
    <w:rsid w:val="00692DCD"/>
    <w:rsid w:val="006B113A"/>
    <w:rsid w:val="006C0064"/>
    <w:rsid w:val="0071296F"/>
    <w:rsid w:val="0072094B"/>
    <w:rsid w:val="0076282D"/>
    <w:rsid w:val="0079695B"/>
    <w:rsid w:val="007979BA"/>
    <w:rsid w:val="007B41D2"/>
    <w:rsid w:val="007D6FF9"/>
    <w:rsid w:val="007F20C7"/>
    <w:rsid w:val="00821A49"/>
    <w:rsid w:val="00856806"/>
    <w:rsid w:val="00861731"/>
    <w:rsid w:val="0086525A"/>
    <w:rsid w:val="008B6E1B"/>
    <w:rsid w:val="009100C5"/>
    <w:rsid w:val="0093428D"/>
    <w:rsid w:val="009A796C"/>
    <w:rsid w:val="009C4AD6"/>
    <w:rsid w:val="009F5865"/>
    <w:rsid w:val="00A40F77"/>
    <w:rsid w:val="00A4398A"/>
    <w:rsid w:val="00A63CBF"/>
    <w:rsid w:val="00A87AA8"/>
    <w:rsid w:val="00AC2A3B"/>
    <w:rsid w:val="00B06928"/>
    <w:rsid w:val="00B611CC"/>
    <w:rsid w:val="00B759B1"/>
    <w:rsid w:val="00B96EB3"/>
    <w:rsid w:val="00BA5615"/>
    <w:rsid w:val="00BB1354"/>
    <w:rsid w:val="00BB63D1"/>
    <w:rsid w:val="00BE1FD8"/>
    <w:rsid w:val="00BF2310"/>
    <w:rsid w:val="00C05B49"/>
    <w:rsid w:val="00C06A41"/>
    <w:rsid w:val="00C32011"/>
    <w:rsid w:val="00C80EDC"/>
    <w:rsid w:val="00CC02B1"/>
    <w:rsid w:val="00CC09F1"/>
    <w:rsid w:val="00D71D44"/>
    <w:rsid w:val="00DC22EE"/>
    <w:rsid w:val="00DD5E2A"/>
    <w:rsid w:val="00DE086D"/>
    <w:rsid w:val="00E03DCF"/>
    <w:rsid w:val="00E15A1E"/>
    <w:rsid w:val="00E23166"/>
    <w:rsid w:val="00E35BF0"/>
    <w:rsid w:val="00E552F8"/>
    <w:rsid w:val="00E64A51"/>
    <w:rsid w:val="00E76CBF"/>
    <w:rsid w:val="00E837BB"/>
    <w:rsid w:val="00EF7C6D"/>
    <w:rsid w:val="00F17BCC"/>
    <w:rsid w:val="00F3632E"/>
    <w:rsid w:val="00F60637"/>
    <w:rsid w:val="00F841FB"/>
    <w:rsid w:val="00FA7AE2"/>
    <w:rsid w:val="00FE7EC4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6083B"/>
  <w14:defaultImageDpi w14:val="32767"/>
  <w15:chartTrackingRefBased/>
  <w15:docId w15:val="{F6C26D44-3F7D-445C-B09B-5F12D40F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05B49"/>
    <w:pPr>
      <w:spacing w:line="280" w:lineRule="atLeast"/>
    </w:pPr>
    <w:rPr>
      <w:sz w:val="19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C0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ZN_Tabel_01"/>
    <w:basedOn w:val="Standaardtabel"/>
    <w:uiPriority w:val="39"/>
    <w:rsid w:val="00595B09"/>
    <w:pPr>
      <w:spacing w:line="200" w:lineRule="exact"/>
    </w:pPr>
    <w:rPr>
      <w:sz w:val="16"/>
    </w:rPr>
    <w:tblPr>
      <w:tblStyleRowBandSize w:val="1"/>
      <w:tblBorders>
        <w:top w:val="single" w:sz="4" w:space="0" w:color="219382" w:themeColor="text2"/>
        <w:bottom w:val="single" w:sz="4" w:space="0" w:color="219382" w:themeColor="text2"/>
        <w:insideH w:val="single" w:sz="4" w:space="0" w:color="219382" w:themeColor="text2"/>
        <w:insideV w:val="dotted" w:sz="4" w:space="0" w:color="219382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sz w:val="16"/>
      </w:rPr>
    </w:tblStylePr>
    <w:tblStylePr w:type="lastRow">
      <w:rPr>
        <w:rFonts w:asciiTheme="minorHAnsi" w:hAnsiTheme="minorHAnsi"/>
        <w:sz w:val="16"/>
      </w:rPr>
    </w:tblStylePr>
    <w:tblStylePr w:type="firstCol">
      <w:pPr>
        <w:wordWrap/>
        <w:spacing w:line="200" w:lineRule="exact"/>
        <w:jc w:val="right"/>
      </w:pPr>
      <w:rPr>
        <w:rFonts w:asciiTheme="minorHAnsi" w:hAnsiTheme="minorHAnsi"/>
        <w:b/>
        <w:sz w:val="18"/>
      </w:rPr>
    </w:tblStylePr>
    <w:tblStylePr w:type="lastCol">
      <w:rPr>
        <w:rFonts w:asciiTheme="minorHAnsi" w:hAnsiTheme="minorHAnsi"/>
        <w:sz w:val="16"/>
      </w:rPr>
    </w:tblStylePr>
  </w:style>
  <w:style w:type="paragraph" w:styleId="Koptekst">
    <w:name w:val="header"/>
    <w:basedOn w:val="Standaard"/>
    <w:link w:val="KoptekstChar"/>
    <w:uiPriority w:val="99"/>
    <w:unhideWhenUsed/>
    <w:rsid w:val="0086173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73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7EC4"/>
    <w:pPr>
      <w:tabs>
        <w:tab w:val="center" w:pos="4680"/>
        <w:tab w:val="right" w:pos="9360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E7EC4"/>
    <w:rPr>
      <w:sz w:val="16"/>
      <w:lang w:val="nl-NL"/>
    </w:rPr>
  </w:style>
  <w:style w:type="character" w:customStyle="1" w:styleId="zsysVeldMarkering">
    <w:name w:val="zsysVeldMarkering"/>
    <w:basedOn w:val="Standaardalinea-lettertype"/>
    <w:semiHidden/>
    <w:rsid w:val="00110D6E"/>
    <w:rPr>
      <w:bdr w:val="none" w:sz="0" w:space="0" w:color="auto"/>
      <w:shd w:val="clear" w:color="auto" w:fill="A0C4E8"/>
    </w:rPr>
  </w:style>
  <w:style w:type="paragraph" w:customStyle="1" w:styleId="01Brieftekst">
    <w:name w:val="01_Brieftekst"/>
    <w:basedOn w:val="Standaard"/>
    <w:qFormat/>
    <w:rsid w:val="00CC09F1"/>
    <w:pPr>
      <w:tabs>
        <w:tab w:val="left" w:pos="284"/>
        <w:tab w:val="left" w:pos="567"/>
      </w:tabs>
    </w:pPr>
  </w:style>
  <w:style w:type="paragraph" w:customStyle="1" w:styleId="06OpsommingN1Bullet">
    <w:name w:val="06_Opsomming N1 Bullet"/>
    <w:basedOn w:val="01Brieftekst"/>
    <w:qFormat/>
    <w:rsid w:val="00A87AA8"/>
    <w:pPr>
      <w:numPr>
        <w:numId w:val="3"/>
      </w:numPr>
      <w:tabs>
        <w:tab w:val="clear" w:pos="284"/>
      </w:tabs>
    </w:pPr>
  </w:style>
  <w:style w:type="paragraph" w:customStyle="1" w:styleId="06NummeringN1">
    <w:name w:val="06_Nummering N1"/>
    <w:basedOn w:val="01Brieftekst"/>
    <w:next w:val="01Brieftekst"/>
    <w:qFormat/>
    <w:rsid w:val="00A87AA8"/>
    <w:pPr>
      <w:numPr>
        <w:numId w:val="2"/>
      </w:numPr>
      <w:tabs>
        <w:tab w:val="clear" w:pos="284"/>
      </w:tabs>
    </w:pPr>
  </w:style>
  <w:style w:type="paragraph" w:customStyle="1" w:styleId="09NummeringN2">
    <w:name w:val="09_Nummering N2"/>
    <w:basedOn w:val="01Brieftekst"/>
    <w:next w:val="01Brieftekst"/>
    <w:qFormat/>
    <w:rsid w:val="00A87AA8"/>
    <w:pPr>
      <w:numPr>
        <w:numId w:val="4"/>
      </w:numPr>
      <w:ind w:left="568" w:hanging="284"/>
    </w:pPr>
  </w:style>
  <w:style w:type="paragraph" w:customStyle="1" w:styleId="07OpsommingN2Streep">
    <w:name w:val="07_Opsomming N2 Streep"/>
    <w:basedOn w:val="06OpsommingN1Bullet"/>
    <w:next w:val="01Brieftekst"/>
    <w:qFormat/>
    <w:rsid w:val="0001531A"/>
    <w:pPr>
      <w:numPr>
        <w:numId w:val="1"/>
      </w:numPr>
      <w:tabs>
        <w:tab w:val="num" w:pos="284"/>
      </w:tabs>
    </w:pPr>
  </w:style>
  <w:style w:type="paragraph" w:customStyle="1" w:styleId="11Kenmerk">
    <w:name w:val="11_Kenmerk"/>
    <w:basedOn w:val="01Brieftekst"/>
    <w:qFormat/>
    <w:rsid w:val="00C06A41"/>
    <w:pPr>
      <w:spacing w:line="200" w:lineRule="exact"/>
    </w:pPr>
    <w:rPr>
      <w:sz w:val="16"/>
    </w:rPr>
  </w:style>
  <w:style w:type="paragraph" w:customStyle="1" w:styleId="02Titel">
    <w:name w:val="02_Titel"/>
    <w:basedOn w:val="01Brieftekst"/>
    <w:qFormat/>
    <w:rsid w:val="001E5649"/>
    <w:pPr>
      <w:spacing w:line="340" w:lineRule="exact"/>
    </w:pPr>
    <w:rPr>
      <w:rFonts w:asciiTheme="majorHAnsi" w:hAnsiTheme="majorHAnsi"/>
      <w:b/>
      <w:color w:val="219382" w:themeColor="text2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C09F1"/>
    <w:rPr>
      <w:rFonts w:asciiTheme="majorHAnsi" w:eastAsiaTheme="majorEastAsia" w:hAnsiTheme="majorHAnsi" w:cstheme="majorBidi"/>
      <w:color w:val="000000" w:themeColor="text1"/>
      <w:sz w:val="2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9F1"/>
    <w:rPr>
      <w:rFonts w:asciiTheme="majorHAnsi" w:eastAsiaTheme="majorEastAsia" w:hAnsiTheme="majorHAnsi" w:cstheme="majorBidi"/>
      <w:color w:val="000000" w:themeColor="text1"/>
      <w:sz w:val="20"/>
      <w:szCs w:val="26"/>
      <w:lang w:val="nl-NL"/>
    </w:rPr>
  </w:style>
  <w:style w:type="paragraph" w:customStyle="1" w:styleId="03Kop">
    <w:name w:val="03_Kop"/>
    <w:basedOn w:val="01Brieftekst"/>
    <w:next w:val="01Brieftekst"/>
    <w:qFormat/>
    <w:rsid w:val="00CC09F1"/>
    <w:rPr>
      <w:rFonts w:asciiTheme="majorHAnsi" w:hAnsiTheme="majorHAnsi"/>
      <w:b/>
      <w:sz w:val="22"/>
      <w:szCs w:val="22"/>
    </w:rPr>
  </w:style>
  <w:style w:type="table" w:styleId="Tabelrasterlicht">
    <w:name w:val="Grid Table Light"/>
    <w:basedOn w:val="Standaardtabel"/>
    <w:uiPriority w:val="40"/>
    <w:rsid w:val="00CC09F1"/>
    <w:tblPr>
      <w:tblCellMar>
        <w:left w:w="0" w:type="dxa"/>
        <w:right w:w="0" w:type="dxa"/>
      </w:tblCellMar>
    </w:tblPr>
  </w:style>
  <w:style w:type="paragraph" w:customStyle="1" w:styleId="04Tussenkop">
    <w:name w:val="04_Tussenkop"/>
    <w:basedOn w:val="01Brieftekst"/>
    <w:qFormat/>
    <w:rsid w:val="00BE1FD8"/>
    <w:rPr>
      <w:rFonts w:asciiTheme="majorHAnsi" w:hAnsiTheme="majorHAnsi"/>
      <w:b/>
    </w:rPr>
  </w:style>
  <w:style w:type="paragraph" w:customStyle="1" w:styleId="11KenmerkGroen">
    <w:name w:val="11_Kenmerk Groen"/>
    <w:basedOn w:val="11Kenmerk"/>
    <w:qFormat/>
    <w:rsid w:val="00045B40"/>
    <w:rPr>
      <w:color w:val="219382" w:themeColor="text2"/>
      <w:sz w:val="14"/>
    </w:rPr>
  </w:style>
  <w:style w:type="paragraph" w:customStyle="1" w:styleId="10KenmerkKop">
    <w:name w:val="10_Kenmerk Kop"/>
    <w:basedOn w:val="11Kenmerk"/>
    <w:next w:val="11Kenmerk"/>
    <w:qFormat/>
    <w:rsid w:val="00E03DCF"/>
    <w:rPr>
      <w:b/>
    </w:rPr>
  </w:style>
  <w:style w:type="paragraph" w:customStyle="1" w:styleId="10KenmerkKopGroen">
    <w:name w:val="10_Kenmerk Kop Groen"/>
    <w:basedOn w:val="10KenmerkKop"/>
    <w:next w:val="11KenmerkGroen"/>
    <w:qFormat/>
    <w:rsid w:val="00E03DCF"/>
    <w:rPr>
      <w:color w:val="219382" w:themeColor="text2"/>
    </w:rPr>
  </w:style>
  <w:style w:type="paragraph" w:styleId="Lijstalinea">
    <w:name w:val="List Paragraph"/>
    <w:basedOn w:val="Standaard"/>
    <w:uiPriority w:val="34"/>
    <w:qFormat/>
    <w:rsid w:val="00243959"/>
    <w:pPr>
      <w:ind w:left="720"/>
      <w:contextualSpacing/>
    </w:pPr>
  </w:style>
  <w:style w:type="table" w:styleId="Rastertabel4-Accent4">
    <w:name w:val="Grid Table 4 Accent 4"/>
    <w:basedOn w:val="Standaardtabel"/>
    <w:uiPriority w:val="49"/>
    <w:rsid w:val="00C32011"/>
    <w:tblPr>
      <w:tblStyleRowBandSize w:val="1"/>
      <w:tblStyleColBandSize w:val="1"/>
      <w:tblBorders>
        <w:top w:val="single" w:sz="4" w:space="0" w:color="6FA381" w:themeColor="accent4" w:themeTint="99"/>
        <w:left w:val="single" w:sz="4" w:space="0" w:color="6FA381" w:themeColor="accent4" w:themeTint="99"/>
        <w:bottom w:val="single" w:sz="4" w:space="0" w:color="6FA381" w:themeColor="accent4" w:themeTint="99"/>
        <w:right w:val="single" w:sz="4" w:space="0" w:color="6FA381" w:themeColor="accent4" w:themeTint="99"/>
        <w:insideH w:val="single" w:sz="4" w:space="0" w:color="6FA381" w:themeColor="accent4" w:themeTint="99"/>
        <w:insideV w:val="single" w:sz="4" w:space="0" w:color="6FA3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837" w:themeColor="accent4"/>
          <w:left w:val="single" w:sz="4" w:space="0" w:color="2E4837" w:themeColor="accent4"/>
          <w:bottom w:val="single" w:sz="4" w:space="0" w:color="2E4837" w:themeColor="accent4"/>
          <w:right w:val="single" w:sz="4" w:space="0" w:color="2E4837" w:themeColor="accent4"/>
          <w:insideH w:val="nil"/>
          <w:insideV w:val="nil"/>
        </w:tcBorders>
        <w:shd w:val="clear" w:color="auto" w:fill="2E4837" w:themeFill="accent4"/>
      </w:tcPr>
    </w:tblStylePr>
    <w:tblStylePr w:type="lastRow">
      <w:rPr>
        <w:b/>
        <w:bCs/>
      </w:rPr>
      <w:tblPr/>
      <w:tcPr>
        <w:tcBorders>
          <w:top w:val="double" w:sz="4" w:space="0" w:color="2E48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D4" w:themeFill="accent4" w:themeFillTint="33"/>
      </w:tcPr>
    </w:tblStylePr>
    <w:tblStylePr w:type="band1Horz">
      <w:tblPr/>
      <w:tcPr>
        <w:shd w:val="clear" w:color="auto" w:fill="CFE0D4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ZN_Kleuren">
      <a:dk1>
        <a:srgbClr val="000000"/>
      </a:dk1>
      <a:lt1>
        <a:srgbClr val="FFFFFF"/>
      </a:lt1>
      <a:dk2>
        <a:srgbClr val="219382"/>
      </a:dk2>
      <a:lt2>
        <a:srgbClr val="C0C0C0"/>
      </a:lt2>
      <a:accent1>
        <a:srgbClr val="C8132F"/>
      </a:accent1>
      <a:accent2>
        <a:srgbClr val="542E2F"/>
      </a:accent2>
      <a:accent3>
        <a:srgbClr val="219382"/>
      </a:accent3>
      <a:accent4>
        <a:srgbClr val="2E4837"/>
      </a:accent4>
      <a:accent5>
        <a:srgbClr val="97930E"/>
      </a:accent5>
      <a:accent6>
        <a:srgbClr val="D1DA28"/>
      </a:accent6>
      <a:hlink>
        <a:srgbClr val="000000"/>
      </a:hlink>
      <a:folHlink>
        <a:srgbClr val="00000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85AB-3582-4CFE-8A81-083DA9FF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Vunderink</dc:creator>
  <cp:keywords/>
  <dc:description/>
  <cp:lastModifiedBy>Lydia Vunderink</cp:lastModifiedBy>
  <cp:revision>32</cp:revision>
  <dcterms:created xsi:type="dcterms:W3CDTF">2022-11-24T11:39:00Z</dcterms:created>
  <dcterms:modified xsi:type="dcterms:W3CDTF">2022-11-24T12:14:00Z</dcterms:modified>
</cp:coreProperties>
</file>